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48F6B" w14:textId="77777777" w:rsidR="006B14A9" w:rsidRDefault="0043056F" w:rsidP="006B14A9">
      <w:pPr>
        <w:spacing w:before="60"/>
        <w:rPr>
          <w:rStyle w:val="Heading1Char"/>
          <w:b w:val="0"/>
          <w:szCs w:val="60"/>
        </w:rPr>
      </w:pPr>
      <w:r w:rsidRPr="0043056F">
        <w:rPr>
          <w:rStyle w:val="Heading1Char"/>
          <w:b w:val="0"/>
          <w:noProof/>
          <w:szCs w:val="60"/>
        </w:rPr>
        <w:drawing>
          <wp:inline distT="0" distB="0" distL="0" distR="0" wp14:anchorId="1FE41771" wp14:editId="0C640300">
            <wp:extent cx="1967593" cy="787037"/>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8"/>
                    <a:stretch>
                      <a:fillRect/>
                    </a:stretch>
                  </pic:blipFill>
                  <pic:spPr>
                    <a:xfrm>
                      <a:off x="0" y="0"/>
                      <a:ext cx="1986064" cy="794426"/>
                    </a:xfrm>
                    <a:prstGeom prst="rect">
                      <a:avLst/>
                    </a:prstGeom>
                  </pic:spPr>
                </pic:pic>
              </a:graphicData>
            </a:graphic>
          </wp:inline>
        </w:drawing>
      </w:r>
    </w:p>
    <w:p w14:paraId="793EF7CD" w14:textId="77777777" w:rsidR="006E44A2" w:rsidRPr="000458EA" w:rsidRDefault="000A6D2E" w:rsidP="009D22D2">
      <w:pPr>
        <w:pStyle w:val="4Heading1"/>
        <w:spacing w:after="120"/>
      </w:pPr>
      <w:r>
        <w:t>School attendance</w:t>
      </w:r>
    </w:p>
    <w:p w14:paraId="7FB55E18" w14:textId="77777777" w:rsidR="00EA1EBE" w:rsidRDefault="00CC083D" w:rsidP="00EA1EBE">
      <w:pPr>
        <w:pStyle w:val="1bodycopy"/>
        <w:rPr>
          <w:lang w:val="en-GB" w:eastAsia="en-GB"/>
        </w:rPr>
      </w:pPr>
      <w:r>
        <w:rPr>
          <w:noProof/>
        </w:rPr>
        <mc:AlternateContent>
          <mc:Choice Requires="wps">
            <w:drawing>
              <wp:anchor distT="4294967295" distB="4294967295" distL="114300" distR="114300" simplePos="0" relativeHeight="251657216" behindDoc="0" locked="0" layoutInCell="1" allowOverlap="1" wp14:anchorId="73D3CC45" wp14:editId="1F5078E4">
                <wp:simplePos x="0" y="0"/>
                <wp:positionH relativeFrom="column">
                  <wp:posOffset>0</wp:posOffset>
                </wp:positionH>
                <wp:positionV relativeFrom="paragraph">
                  <wp:posOffset>-636</wp:posOffset>
                </wp:positionV>
                <wp:extent cx="6158865" cy="0"/>
                <wp:effectExtent l="0" t="0" r="635"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26D38CE" id="Straight Connector 5" o:spid="_x0000_s1026" style="position:absolute;flip:y;z-index:2516572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0,-.05pt" to="484.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" strokecolor="#12263f" strokeweight="1pt">
                <v:stroke joinstyle="miter"/>
                <o:lock v:ext="edit" shapetype="f"/>
              </v:line>
            </w:pict>
          </mc:Fallback>
        </mc:AlternateContent>
      </w:r>
    </w:p>
    <w:p w14:paraId="6BE7AAD7" w14:textId="77777777" w:rsidR="000A6D2E" w:rsidRDefault="000A6D2E" w:rsidP="000A6D2E">
      <w:pPr>
        <w:pStyle w:val="2Subheadblue"/>
        <w:rPr>
          <w:rFonts w:eastAsia="Times New Roman"/>
          <w:szCs w:val="27"/>
          <w:lang w:val="en-GB" w:eastAsia="en-GB"/>
        </w:rPr>
      </w:pPr>
      <w:r>
        <w:t>When are pupils allowed to miss school?</w:t>
      </w:r>
    </w:p>
    <w:p w14:paraId="3191D824" w14:textId="77777777" w:rsidR="000A6D2E" w:rsidRDefault="000A6D2E" w:rsidP="000A6D2E">
      <w:pPr>
        <w:pStyle w:val="1bodycopy"/>
      </w:pPr>
      <w:r>
        <w:t>Pupils of compulsory school age (between the school term after their 5th birthday to the last Friday in June in the school year they turn 16) can be legally absent when they're mentally or physically unwell, or when the school has given permission in advance. </w:t>
      </w:r>
    </w:p>
    <w:p w14:paraId="431DB56B" w14:textId="78F624F0" w:rsidR="000A6D2E" w:rsidRDefault="000A6D2E" w:rsidP="000A6D2E">
      <w:pPr>
        <w:pStyle w:val="1bodycopy"/>
      </w:pPr>
      <w:r>
        <w:t xml:space="preserve">A limited number of other types of absence are also counted as </w:t>
      </w:r>
      <w:proofErr w:type="spellStart"/>
      <w:r w:rsidR="00965DD5">
        <w:t>authorised</w:t>
      </w:r>
      <w:proofErr w:type="spellEnd"/>
      <w:r w:rsidR="00965DD5">
        <w:t>.</w:t>
      </w:r>
    </w:p>
    <w:p w14:paraId="65C5A9A1" w14:textId="5AEFC09C" w:rsidR="000A6D2E" w:rsidRDefault="000A6D2E" w:rsidP="000A6D2E">
      <w:pPr>
        <w:pStyle w:val="1bodycopy"/>
      </w:pPr>
      <w:r>
        <w:t xml:space="preserve">Headteachers are responsible for giving permission for </w:t>
      </w:r>
      <w:r w:rsidR="00965DD5">
        <w:t>absence but</w:t>
      </w:r>
      <w:r>
        <w:t xml:space="preserve"> should only give it in “exceptional circumstances”.</w:t>
      </w:r>
    </w:p>
    <w:p w14:paraId="6B096492" w14:textId="77777777" w:rsidR="000A6D2E" w:rsidRDefault="000A6D2E" w:rsidP="000A6D2E">
      <w:pPr>
        <w:pStyle w:val="1bodycopy"/>
      </w:pPr>
      <w:r>
        <w:t xml:space="preserve">It’s up to the headteacher to decide what counts as an exceptional circumstance and how many days' absence is authorised. They should consider each request individually, </w:t>
      </w:r>
      <w:r w:rsidR="00D70C6E">
        <w:t>considering</w:t>
      </w:r>
      <w:r>
        <w:t> the specific facts and circumstances. </w:t>
      </w:r>
    </w:p>
    <w:p w14:paraId="62642222" w14:textId="77777777" w:rsidR="000A6D2E" w:rsidRDefault="000A6D2E" w:rsidP="000A6D2E">
      <w:pPr>
        <w:pStyle w:val="2Subheadblue"/>
        <w:rPr>
          <w:sz w:val="27"/>
          <w:szCs w:val="27"/>
        </w:rPr>
      </w:pPr>
      <w:r>
        <w:t>Penalties for missing school</w:t>
      </w:r>
    </w:p>
    <w:p w14:paraId="367E5E2D" w14:textId="77777777" w:rsidR="00D70C6E" w:rsidRDefault="00D70C6E" w:rsidP="00D70C6E">
      <w:pPr>
        <w:pStyle w:val="3Bulletedcopypink"/>
      </w:pPr>
      <w:r>
        <w:t>Schools are expected to exhaust all other options before using penalties as a last resort</w:t>
      </w:r>
    </w:p>
    <w:p w14:paraId="28EFA670" w14:textId="77777777" w:rsidR="000A6D2E" w:rsidRDefault="000A6D2E" w:rsidP="000A6D2E">
      <w:pPr>
        <w:pStyle w:val="3Bulletedcopypink"/>
      </w:pPr>
      <w:r>
        <w:t>If pupils miss school illegally, each of their parents can be fined £160 </w:t>
      </w:r>
    </w:p>
    <w:p w14:paraId="0CD0D21C" w14:textId="77777777" w:rsidR="000A6D2E" w:rsidRDefault="000A6D2E" w:rsidP="000A6D2E">
      <w:pPr>
        <w:pStyle w:val="3Bulletedcopypink"/>
        <w:numPr>
          <w:ilvl w:val="1"/>
          <w:numId w:val="32"/>
        </w:numPr>
      </w:pPr>
      <w:r>
        <w:t>If the fine is paid within 21 days, it will be reduced to £80 for each parent</w:t>
      </w:r>
    </w:p>
    <w:p w14:paraId="42193139" w14:textId="77777777" w:rsidR="000A6D2E" w:rsidRDefault="000A6D2E" w:rsidP="000A6D2E">
      <w:pPr>
        <w:pStyle w:val="3Bulletedcopypink"/>
      </w:pPr>
      <w:r>
        <w:t>After 28 days, the parents can be prosecuted if they haven't paid the fine</w:t>
      </w:r>
    </w:p>
    <w:p w14:paraId="5B822242" w14:textId="77777777" w:rsidR="000A6D2E" w:rsidRDefault="000A6D2E" w:rsidP="000A6D2E">
      <w:pPr>
        <w:pStyle w:val="3Bulletedcopypink"/>
      </w:pPr>
      <w:r>
        <w:t>A second penalty notice regarding the same child has a flat rate of £160</w:t>
      </w:r>
    </w:p>
    <w:p w14:paraId="2A6933EA" w14:textId="77777777" w:rsidR="000A6D2E" w:rsidRDefault="000A6D2E" w:rsidP="000A6D2E">
      <w:pPr>
        <w:pStyle w:val="3Bulletedcopypink"/>
      </w:pPr>
      <w:r>
        <w:t xml:space="preserve">Parents can't be issued with a third penalty notice regarding the same child within </w:t>
      </w:r>
      <w:r w:rsidR="00D70C6E">
        <w:t>3 years</w:t>
      </w:r>
    </w:p>
    <w:p w14:paraId="20F96E1A" w14:textId="77777777" w:rsidR="00D70C6E" w:rsidRDefault="00D70C6E" w:rsidP="00D70C6E">
      <w:pPr>
        <w:pStyle w:val="3Bulletedcopypink"/>
      </w:pPr>
      <w:r>
        <w:t>If a parent doesn’t make sure their child regularly attends school, and there's no evidence that the child is being educated at home, the parent may be fined up to £2,500, given a community order or a jail sentence of up to 3 months</w:t>
      </w:r>
    </w:p>
    <w:p w14:paraId="1C01A9F9" w14:textId="77777777" w:rsidR="000A6D2E" w:rsidRDefault="000A6D2E" w:rsidP="000A6D2E">
      <w:pPr>
        <w:pStyle w:val="2Subheadblue"/>
        <w:rPr>
          <w:sz w:val="27"/>
          <w:szCs w:val="27"/>
        </w:rPr>
      </w:pPr>
      <w:r>
        <w:t>Attendance records</w:t>
      </w:r>
    </w:p>
    <w:p w14:paraId="06E276B9" w14:textId="77777777" w:rsidR="000A6D2E" w:rsidRDefault="000A6D2E" w:rsidP="000A6D2E">
      <w:pPr>
        <w:pStyle w:val="1bodycopy"/>
      </w:pPr>
      <w:r>
        <w:t>Schools must:</w:t>
      </w:r>
    </w:p>
    <w:p w14:paraId="38F152B3" w14:textId="77777777" w:rsidR="000A6D2E" w:rsidRDefault="000A6D2E" w:rsidP="00D70C6E">
      <w:pPr>
        <w:pStyle w:val="3Bulletedcopypink"/>
      </w:pPr>
      <w:r>
        <w:t>Have admission and attendance registers that </w:t>
      </w:r>
      <w:r w:rsidRPr="00D70C6E">
        <w:rPr>
          <w:rStyle w:val="1bodycopyChar"/>
          <w:b/>
          <w:bCs/>
        </w:rPr>
        <w:t>all </w:t>
      </w:r>
      <w:r>
        <w:t>pupils are placed on (although boarding schools don't need an attendance register)</w:t>
      </w:r>
    </w:p>
    <w:p w14:paraId="1CFE7F69" w14:textId="77777777" w:rsidR="000A6D2E" w:rsidRDefault="000A6D2E" w:rsidP="00D70C6E">
      <w:pPr>
        <w:pStyle w:val="3Bulletedcopypink"/>
      </w:pPr>
      <w:r>
        <w:t xml:space="preserve">Keep registers open for a “reasonable length of time” every day. </w:t>
      </w:r>
      <w:r w:rsidR="00D70C6E">
        <w:t xml:space="preserve">This </w:t>
      </w:r>
      <w:r>
        <w:t>should be either less than 30 minutes, or the length of the lesson where registration takes place</w:t>
      </w:r>
    </w:p>
    <w:p w14:paraId="6A6AA593" w14:textId="77777777" w:rsidR="000A6D2E" w:rsidRDefault="000A6D2E" w:rsidP="00D70C6E">
      <w:pPr>
        <w:pStyle w:val="3Bulletedcopypink"/>
      </w:pPr>
      <w:r>
        <w:t>Record pupils’ attendance every day using specific codes, such as (L) for late</w:t>
      </w:r>
    </w:p>
    <w:p w14:paraId="185EEEB8" w14:textId="77777777" w:rsidR="000A6D2E" w:rsidRDefault="000A6D2E" w:rsidP="00D70C6E">
      <w:pPr>
        <w:pStyle w:val="3Bulletedcopypink"/>
      </w:pPr>
      <w:r>
        <w:t>Keep records of every entry in both registers for 6 years after the date the entry was made</w:t>
      </w:r>
    </w:p>
    <w:p w14:paraId="0CF8B50E" w14:textId="4D157C48" w:rsidR="000A6D2E" w:rsidRDefault="000A6D2E" w:rsidP="00D70C6E">
      <w:pPr>
        <w:pStyle w:val="3Bulletedcopypink"/>
      </w:pPr>
      <w:r>
        <w:t>Only delete pupils from the admission register in </w:t>
      </w:r>
      <w:r w:rsidRPr="00965DD5">
        <w:t>circumstances set out by law</w:t>
      </w:r>
    </w:p>
    <w:p w14:paraId="3C469402" w14:textId="77777777" w:rsidR="000A6D2E" w:rsidRDefault="000A6D2E" w:rsidP="00D70C6E">
      <w:pPr>
        <w:pStyle w:val="2Subheadblue"/>
        <w:rPr>
          <w:sz w:val="27"/>
          <w:szCs w:val="27"/>
        </w:rPr>
      </w:pPr>
      <w:r>
        <w:lastRenderedPageBreak/>
        <w:t>The role of governors and trustees</w:t>
      </w:r>
    </w:p>
    <w:p w14:paraId="7AA8D3DC" w14:textId="77777777" w:rsidR="000A6D2E" w:rsidRDefault="000A6D2E" w:rsidP="00D70C6E">
      <w:pPr>
        <w:pStyle w:val="1bodycopy"/>
      </w:pPr>
      <w:r>
        <w:t>Section 3 of the DfE's </w:t>
      </w:r>
      <w:hyperlink r:id="rId9" w:history="1">
        <w:r w:rsidRPr="004C59E5">
          <w:rPr>
            <w:rStyle w:val="Hyperlink"/>
          </w:rPr>
          <w:t>statutory guidance</w:t>
        </w:r>
      </w:hyperlink>
      <w:r>
        <w:t> sets out the expectations for boards to:</w:t>
      </w:r>
    </w:p>
    <w:p w14:paraId="39D49589" w14:textId="26E77F62" w:rsidR="000A6D2E" w:rsidRDefault="000A6D2E" w:rsidP="00D70C6E">
      <w:pPr>
        <w:pStyle w:val="3Bulletedcopypink"/>
      </w:pPr>
      <w:proofErr w:type="spellStart"/>
      <w:r>
        <w:t>Recognise</w:t>
      </w:r>
      <w:proofErr w:type="spellEnd"/>
      <w:r>
        <w:t xml:space="preserve"> the importance of school attendance and promote it </w:t>
      </w:r>
      <w:r w:rsidR="00707DA6">
        <w:t>through</w:t>
      </w:r>
      <w:r>
        <w:t xml:space="preserve"> ethos and </w:t>
      </w:r>
      <w:r w:rsidRPr="00965DD5">
        <w:t>policies</w:t>
      </w:r>
    </w:p>
    <w:p w14:paraId="2B7970ED" w14:textId="77777777" w:rsidR="000A6D2E" w:rsidRDefault="000A6D2E" w:rsidP="00D70C6E">
      <w:pPr>
        <w:pStyle w:val="3Bulletedcopypink"/>
      </w:pPr>
      <w:r>
        <w:t>Make sure school leaders fulfil expectations and statutory duties</w:t>
      </w:r>
    </w:p>
    <w:p w14:paraId="6CEE0ADD" w14:textId="7DE5D803" w:rsidR="000A6D2E" w:rsidRDefault="000A6D2E" w:rsidP="00D70C6E">
      <w:pPr>
        <w:pStyle w:val="3Bulletedcopypink"/>
      </w:pPr>
      <w:r>
        <w:t>Regularly </w:t>
      </w:r>
      <w:r w:rsidRPr="00965DD5">
        <w:t>review atte</w:t>
      </w:r>
      <w:r w:rsidRPr="00965DD5">
        <w:t>n</w:t>
      </w:r>
      <w:r w:rsidRPr="00965DD5">
        <w:t>dance data</w:t>
      </w:r>
      <w:r w:rsidRPr="00D70C6E">
        <w:t> and</w:t>
      </w:r>
      <w:r>
        <w:t xml:space="preserve"> help school leaders focus improvement efforts on pupils who need it most</w:t>
      </w:r>
    </w:p>
    <w:p w14:paraId="0323A72A" w14:textId="77777777" w:rsidR="000A6D2E" w:rsidRDefault="000A6D2E" w:rsidP="00D70C6E">
      <w:pPr>
        <w:pStyle w:val="3Bulletedcopypink"/>
      </w:pPr>
      <w:r>
        <w:t>Make sure staff receive adequate training on attendance</w:t>
      </w:r>
    </w:p>
    <w:p w14:paraId="09D0B8DF" w14:textId="77777777" w:rsidR="000A6D2E" w:rsidRDefault="000A6D2E" w:rsidP="00D70C6E">
      <w:pPr>
        <w:pStyle w:val="1bodycopy"/>
      </w:pPr>
      <w:r>
        <w:t>The DfE also expects boards of multi-academy trusts (MATs) and federations to provide regular opportunities to bring staff together from different schools to learn from each other’s expertise and share effective interventions.</w:t>
      </w:r>
    </w:p>
    <w:p w14:paraId="6ACD4263" w14:textId="77777777" w:rsidR="00371558" w:rsidRDefault="00371558" w:rsidP="006B14A9">
      <w:pPr>
        <w:pStyle w:val="1bodycopy"/>
      </w:pPr>
    </w:p>
    <w:p w14:paraId="5F78D18D" w14:textId="77777777" w:rsidR="00371558" w:rsidRDefault="00371558" w:rsidP="006E44A2">
      <w:pPr>
        <w:pStyle w:val="1bodycopy"/>
      </w:pPr>
    </w:p>
    <w:p w14:paraId="390C00F0" w14:textId="77777777" w:rsidR="00CE654E" w:rsidRDefault="00CE654E" w:rsidP="00B40EFA">
      <w:pPr>
        <w:pStyle w:val="Heading1"/>
      </w:pPr>
    </w:p>
    <w:p w14:paraId="1C8CD48D" w14:textId="77777777" w:rsidR="00122CF8" w:rsidRDefault="00122CF8" w:rsidP="00122CF8">
      <w:pPr>
        <w:pStyle w:val="5Abstract"/>
        <w:rPr>
          <w:lang w:val="en-GB"/>
        </w:rPr>
      </w:pPr>
    </w:p>
    <w:p w14:paraId="61C2E522" w14:textId="77777777" w:rsidR="00122CF8" w:rsidRDefault="00122CF8" w:rsidP="00122CF8">
      <w:pPr>
        <w:pStyle w:val="5Abstract"/>
        <w:rPr>
          <w:lang w:val="en-GB"/>
        </w:rPr>
      </w:pPr>
    </w:p>
    <w:p w14:paraId="0CDD473C" w14:textId="77777777" w:rsidR="00122CF8" w:rsidRDefault="00122CF8" w:rsidP="00122CF8">
      <w:pPr>
        <w:pStyle w:val="5Abstract"/>
        <w:rPr>
          <w:lang w:val="en-GB"/>
        </w:rPr>
      </w:pPr>
    </w:p>
    <w:p w14:paraId="20028245" w14:textId="77777777" w:rsidR="00122CF8" w:rsidRDefault="00122CF8" w:rsidP="00122CF8">
      <w:pPr>
        <w:pStyle w:val="5Abstract"/>
        <w:rPr>
          <w:lang w:val="en-GB"/>
        </w:rPr>
      </w:pPr>
    </w:p>
    <w:p w14:paraId="1B4C50C2" w14:textId="77777777" w:rsidR="00122CF8" w:rsidRDefault="00122CF8" w:rsidP="00122CF8">
      <w:pPr>
        <w:pStyle w:val="5Abstract"/>
        <w:rPr>
          <w:lang w:val="en-GB"/>
        </w:rPr>
      </w:pPr>
    </w:p>
    <w:p w14:paraId="59C2E516" w14:textId="77777777" w:rsidR="00122CF8" w:rsidRDefault="00122CF8" w:rsidP="00122CF8">
      <w:pPr>
        <w:pStyle w:val="5Abstract"/>
        <w:rPr>
          <w:lang w:val="en-GB"/>
        </w:rPr>
      </w:pPr>
    </w:p>
    <w:p w14:paraId="24DB6931" w14:textId="77777777" w:rsidR="00122CF8" w:rsidRDefault="00122CF8" w:rsidP="00122CF8">
      <w:pPr>
        <w:pStyle w:val="5Abstract"/>
        <w:rPr>
          <w:lang w:val="en-GB"/>
        </w:rPr>
      </w:pPr>
    </w:p>
    <w:p w14:paraId="105F3B5F" w14:textId="77777777" w:rsidR="00122CF8" w:rsidRDefault="00122CF8" w:rsidP="00122CF8">
      <w:pPr>
        <w:pStyle w:val="5Abstract"/>
        <w:rPr>
          <w:lang w:val="en-GB"/>
        </w:rPr>
      </w:pPr>
    </w:p>
    <w:p w14:paraId="30755253" w14:textId="77777777" w:rsidR="00122CF8" w:rsidRPr="00122CF8" w:rsidRDefault="00122CF8" w:rsidP="00122CF8">
      <w:pPr>
        <w:pStyle w:val="5Abstract"/>
        <w:rPr>
          <w:lang w:val="en-GB"/>
        </w:rPr>
      </w:pPr>
    </w:p>
    <w:sectPr w:rsidR="00122CF8" w:rsidRPr="00122CF8" w:rsidSect="00701DCA">
      <w:headerReference w:type="even" r:id="rId10"/>
      <w:footerReference w:type="default" r:id="rId11"/>
      <w:headerReference w:type="first" r:id="rId12"/>
      <w:footerReference w:type="first" r:id="rId13"/>
      <w:pgSz w:w="11900" w:h="16840"/>
      <w:pgMar w:top="993" w:right="1077" w:bottom="1701" w:left="107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F35AE" w14:textId="77777777" w:rsidR="00431328" w:rsidRDefault="00431328" w:rsidP="00626EDA">
      <w:r>
        <w:separator/>
      </w:r>
    </w:p>
  </w:endnote>
  <w:endnote w:type="continuationSeparator" w:id="0">
    <w:p w14:paraId="3FA9648E" w14:textId="77777777" w:rsidR="00431328" w:rsidRDefault="00431328"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asis MT Pro Black">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3EF8A" w14:textId="77777777" w:rsidR="00F50391" w:rsidRDefault="00F50391">
    <w:pPr>
      <w:pStyle w:val="Footer"/>
    </w:pPr>
  </w:p>
  <w:tbl>
    <w:tblPr>
      <w:tblW w:w="0" w:type="auto"/>
      <w:tblBorders>
        <w:top w:val="single" w:sz="4" w:space="0" w:color="008FE1"/>
      </w:tblBorders>
      <w:tblLook w:val="04A0" w:firstRow="1" w:lastRow="0" w:firstColumn="1" w:lastColumn="0" w:noHBand="0" w:noVBand="1"/>
    </w:tblPr>
    <w:tblGrid>
      <w:gridCol w:w="4858"/>
      <w:gridCol w:w="4888"/>
    </w:tblGrid>
    <w:tr w:rsidR="00F50391" w14:paraId="32061082" w14:textId="77777777">
      <w:tc>
        <w:tcPr>
          <w:tcW w:w="5040" w:type="dxa"/>
        </w:tcPr>
        <w:p w14:paraId="0689652A" w14:textId="77777777" w:rsidR="00F50391" w:rsidRDefault="00F50391"/>
      </w:tc>
      <w:tc>
        <w:tcPr>
          <w:tcW w:w="5040" w:type="dxa"/>
        </w:tcPr>
        <w:p w14:paraId="5FFAC28A" w14:textId="77777777" w:rsidR="00F50391" w:rsidRDefault="00F50391"/>
      </w:tc>
    </w:tr>
    <w:tr w:rsidR="00F50391" w14:paraId="4DE594CD" w14:textId="77777777">
      <w:trPr>
        <w:trHeight w:val="144"/>
      </w:trPr>
      <w:tc>
        <w:tcPr>
          <w:tcW w:w="5040" w:type="dxa"/>
        </w:tcPr>
        <w:p w14:paraId="2DB4260B" w14:textId="77777777" w:rsidR="00F50391" w:rsidRDefault="00965DD5">
          <w:r>
            <w:rPr>
              <w:sz w:val="16"/>
            </w:rPr>
            <w:t>© The Key Support Services Ltd | www.governorhub.com</w:t>
          </w:r>
        </w:p>
      </w:tc>
      <w:tc>
        <w:tcPr>
          <w:tcW w:w="5040" w:type="dxa"/>
        </w:tcPr>
        <w:p w14:paraId="73242D2A" w14:textId="77777777" w:rsidR="00F50391" w:rsidRDefault="00965DD5">
          <w:pPr>
            <w:jc w:val="right"/>
          </w:pPr>
          <w:r>
            <w:rPr>
              <w:noProof/>
            </w:rPr>
            <w:drawing>
              <wp:inline distT="0" distB="0" distL="0" distR="0" wp14:anchorId="6B9C8CB8" wp14:editId="6FCF6F91">
                <wp:extent cx="1371600" cy="364503"/>
                <wp:effectExtent l="0" t="0" r="0" b="0"/>
                <wp:docPr id="195834824" name="Picture 195834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_transparent.png"/>
                        <pic:cNvPicPr/>
                      </pic:nvPicPr>
                      <pic:blipFill>
                        <a:blip r:embed="rId1"/>
                        <a:stretch>
                          <a:fillRect/>
                        </a:stretch>
                      </pic:blipFill>
                      <pic:spPr>
                        <a:xfrm>
                          <a:off x="0" y="0"/>
                          <a:ext cx="1371600" cy="364503"/>
                        </a:xfrm>
                        <a:prstGeom prst="rect">
                          <a:avLst/>
                        </a:prstGeom>
                      </pic:spPr>
                    </pic:pic>
                  </a:graphicData>
                </a:graphic>
              </wp:inline>
            </w:drawing>
          </w:r>
        </w:p>
      </w:tc>
    </w:tr>
    <w:tr w:rsidR="00F50391" w14:paraId="04A6FB76" w14:textId="77777777">
      <w:tc>
        <w:tcPr>
          <w:tcW w:w="5040" w:type="dxa"/>
        </w:tcPr>
        <w:p w14:paraId="7B8A4FB7" w14:textId="77777777" w:rsidR="00F50391" w:rsidRDefault="00965DD5">
          <w:r>
            <w:fldChar w:fldCharType="begin"/>
          </w:r>
          <w:r>
            <w:instrText>PAGE</w:instrText>
          </w:r>
          <w:r w:rsidR="00EC70AE">
            <w:fldChar w:fldCharType="separate"/>
          </w:r>
          <w:r w:rsidR="00EC70AE">
            <w:rPr>
              <w:noProof/>
            </w:rPr>
            <w:t>1</w:t>
          </w:r>
          <w:r>
            <w:fldChar w:fldCharType="end"/>
          </w:r>
        </w:p>
      </w:tc>
      <w:tc>
        <w:tcPr>
          <w:tcW w:w="5040" w:type="dxa"/>
        </w:tcPr>
        <w:p w14:paraId="0421181E" w14:textId="77777777" w:rsidR="00F50391" w:rsidRDefault="00F50391"/>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5069F" w14:textId="77777777" w:rsidR="00337274" w:rsidRDefault="00337274">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337274" w:rsidRPr="00177722" w14:paraId="70748ECC" w14:textId="77777777" w:rsidTr="00C96C8F">
      <w:tc>
        <w:tcPr>
          <w:tcW w:w="6379" w:type="dxa"/>
          <w:tcBorders>
            <w:top w:val="single" w:sz="4" w:space="0" w:color="008FE1"/>
          </w:tcBorders>
          <w:shd w:val="clear" w:color="auto" w:fill="auto"/>
        </w:tcPr>
        <w:p w14:paraId="20EBEEC9" w14:textId="77777777" w:rsidR="00337274" w:rsidRPr="00B05C01" w:rsidRDefault="004A196A" w:rsidP="000458EA">
          <w:pPr>
            <w:shd w:val="clear" w:color="auto" w:fill="FFFFFF"/>
            <w:textAlignment w:val="baseline"/>
            <w:rPr>
              <w:rFonts w:eastAsia="Times New Roman" w:cs="Arial"/>
              <w:color w:val="7C7C7C"/>
              <w:sz w:val="16"/>
              <w:szCs w:val="16"/>
            </w:rPr>
          </w:pPr>
          <w:r>
            <w:rPr>
              <w:rFonts w:cs="Arial"/>
              <w:color w:val="7C7C7C"/>
              <w:sz w:val="16"/>
              <w:szCs w:val="16"/>
            </w:rPr>
            <w:t xml:space="preserve">© </w:t>
          </w:r>
          <w:r w:rsidR="00122CF8">
            <w:rPr>
              <w:color w:val="7C7C7C"/>
              <w:sz w:val="16"/>
              <w:szCs w:val="16"/>
            </w:rPr>
            <w:t xml:space="preserve">The Key </w:t>
          </w:r>
          <w:r w:rsidR="00122CF8">
            <w:rPr>
              <w:color w:val="7C7C7C"/>
              <w:sz w:val="16"/>
              <w:szCs w:val="16"/>
              <w:highlight w:val="white"/>
            </w:rPr>
            <w:t>Support</w:t>
          </w:r>
          <w:r w:rsidR="00122CF8">
            <w:rPr>
              <w:color w:val="7C7C7C"/>
              <w:sz w:val="16"/>
              <w:szCs w:val="16"/>
            </w:rPr>
            <w:t xml:space="preserve"> Services Ltd | </w:t>
          </w:r>
          <w:hyperlink r:id="rId1">
            <w:r w:rsidR="00122CF8">
              <w:rPr>
                <w:color w:val="1155CC"/>
                <w:sz w:val="16"/>
                <w:szCs w:val="16"/>
                <w:u w:val="single"/>
              </w:rPr>
              <w:t>www.governorhub.com</w:t>
            </w:r>
          </w:hyperlink>
        </w:p>
      </w:tc>
      <w:tc>
        <w:tcPr>
          <w:tcW w:w="3402" w:type="dxa"/>
          <w:tcBorders>
            <w:top w:val="single" w:sz="4" w:space="0" w:color="008FE1"/>
          </w:tcBorders>
        </w:tcPr>
        <w:p w14:paraId="16345383" w14:textId="77777777" w:rsidR="00337274" w:rsidRPr="00177722" w:rsidRDefault="00CC083D" w:rsidP="00516C04">
          <w:pPr>
            <w:shd w:val="clear" w:color="auto" w:fill="FFFFFF"/>
            <w:jc w:val="right"/>
            <w:textAlignment w:val="baseline"/>
            <w:rPr>
              <w:rFonts w:eastAsia="Times New Roman" w:cs="Arial"/>
              <w:color w:val="BFBFBF"/>
              <w:sz w:val="17"/>
              <w:szCs w:val="17"/>
              <w:bdr w:val="none" w:sz="0" w:space="0" w:color="auto" w:frame="1"/>
            </w:rPr>
          </w:pPr>
          <w:r w:rsidRPr="000A4096">
            <w:rPr>
              <w:noProof/>
            </w:rPr>
            <w:drawing>
              <wp:inline distT="0" distB="0" distL="0" distR="0" wp14:anchorId="03F81048" wp14:editId="5E953E58">
                <wp:extent cx="1435100" cy="429895"/>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5100" cy="429895"/>
                        </a:xfrm>
                        <a:prstGeom prst="rect">
                          <a:avLst/>
                        </a:prstGeom>
                        <a:noFill/>
                        <a:ln>
                          <a:noFill/>
                        </a:ln>
                      </pic:spPr>
                    </pic:pic>
                  </a:graphicData>
                </a:graphic>
              </wp:inline>
            </w:drawing>
          </w:r>
        </w:p>
      </w:tc>
    </w:tr>
  </w:tbl>
  <w:p w14:paraId="42970984" w14:textId="77777777" w:rsidR="00337274" w:rsidRDefault="00337274">
    <w:pPr>
      <w:pStyle w:val="Footer"/>
    </w:pPr>
  </w:p>
  <w:p w14:paraId="3754EBE3" w14:textId="77777777" w:rsidR="00337274" w:rsidRPr="00874C73" w:rsidRDefault="00337274" w:rsidP="006F5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AC496" w14:textId="77777777" w:rsidR="00431328" w:rsidRDefault="00431328" w:rsidP="00626EDA">
      <w:r>
        <w:separator/>
      </w:r>
    </w:p>
  </w:footnote>
  <w:footnote w:type="continuationSeparator" w:id="0">
    <w:p w14:paraId="0A40A5EE" w14:textId="77777777" w:rsidR="00431328" w:rsidRDefault="00431328"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27C1" w14:textId="77777777" w:rsidR="00337274" w:rsidRDefault="00CC083D">
    <w:r>
      <w:rPr>
        <w:noProof/>
      </w:rPr>
      <w:drawing>
        <wp:anchor distT="0" distB="0" distL="114300" distR="114300" simplePos="0" relativeHeight="251657216" behindDoc="1" locked="0" layoutInCell="1" allowOverlap="1" wp14:anchorId="5CBAA35A" wp14:editId="7F199C84">
          <wp:simplePos x="0" y="0"/>
          <wp:positionH relativeFrom="margin">
            <wp:align>center</wp:align>
          </wp:positionH>
          <wp:positionV relativeFrom="margin">
            <wp:align>center</wp:align>
          </wp:positionV>
          <wp:extent cx="7558405" cy="10695940"/>
          <wp:effectExtent l="0" t="0" r="0" b="0"/>
          <wp:wrapNone/>
          <wp:docPr id="7"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965DD5">
      <w:rPr>
        <w:noProof/>
      </w:rPr>
      <w:pict w14:anchorId="14967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C152" w14:textId="77777777" w:rsidR="00337274" w:rsidRDefault="00337274"/>
  <w:p w14:paraId="71A23DB4" w14:textId="77777777" w:rsidR="00337274" w:rsidRDefault="00337274"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208.5pt;height:331.5pt" o:bullet="t">
        <v:imagedata r:id="rId1" o:title="TK_LOGO_POINTER_RGB_BULLET"/>
      </v:shape>
    </w:pict>
  </w:numPicBullet>
  <w:numPicBullet w:numPicBulletId="1">
    <w:pict>
      <v:shape id="_x0000_i1070" type="#_x0000_t75" style="width:36pt;height:30pt" o:bullet="t">
        <v:imagedata r:id="rId2" o:title="Tick"/>
      </v:shape>
    </w:pict>
  </w:numPicBullet>
  <w:numPicBullet w:numPicBulletId="2">
    <w:pict>
      <v:shape id="_x0000_i1071" type="#_x0000_t75" style="width:30pt;height:30pt" o:bullet="t">
        <v:imagedata r:id="rId3" o:title="Cross"/>
      </v:shape>
    </w:pict>
  </w:numPicBullet>
  <w:numPicBullet w:numPicBulletId="3">
    <w:pict>
      <v:shape id="_x0000_i1072" type="#_x0000_t75" style="width:208.5pt;height:331.5pt" o:bullet="t">
        <v:imagedata r:id="rId4" o:title="art1EF6"/>
      </v:shape>
    </w:pict>
  </w:numPicBullet>
  <w:numPicBullet w:numPicBulletId="4">
    <w:pict>
      <v:shape id="_x0000_i1073" type="#_x0000_t75" style="width:208.5pt;height:331.5pt" o:bullet="t">
        <v:imagedata r:id="rId5" o:title="TK_LOGO_POINTER_RGB_bullet_blue"/>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5"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97581A"/>
    <w:multiLevelType w:val="hybridMultilevel"/>
    <w:tmpl w:val="6F92A9EE"/>
    <w:lvl w:ilvl="0" w:tplc="8ABE3642">
      <w:start w:val="1"/>
      <w:numFmt w:val="bullet"/>
      <w:pStyle w:val="3Bulletedcopypink"/>
      <w:lvlText w:val="&gt;"/>
      <w:lvlJc w:val="left"/>
      <w:pPr>
        <w:ind w:left="530" w:hanging="360"/>
      </w:pPr>
      <w:rPr>
        <w:rFonts w:ascii="Amasis MT Pro Black" w:hAnsi="Amasis MT Pro Black" w:hint="default"/>
        <w:b w:val="0"/>
        <w:i w:val="0"/>
        <w:color w:val="008FE1"/>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8"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9" w15:restartNumberingAfterBreak="0">
    <w:nsid w:val="3BE039C8"/>
    <w:multiLevelType w:val="multilevel"/>
    <w:tmpl w:val="EC24A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2746B6"/>
    <w:multiLevelType w:val="multilevel"/>
    <w:tmpl w:val="E2CC5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C679FC"/>
    <w:multiLevelType w:val="multilevel"/>
    <w:tmpl w:val="FD207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602656"/>
    <w:multiLevelType w:val="hybridMultilevel"/>
    <w:tmpl w:val="0E981DE0"/>
    <w:lvl w:ilvl="0" w:tplc="B79A3704">
      <w:start w:val="1"/>
      <w:numFmt w:val="bullet"/>
      <w:pStyle w:val="3Bulletedcopyblue"/>
      <w:lvlText w:val=""/>
      <w:lvlPicBulletId w:val="4"/>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6"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1228870">
    <w:abstractNumId w:val="23"/>
  </w:num>
  <w:num w:numId="2" w16cid:durableId="331839156">
    <w:abstractNumId w:val="13"/>
  </w:num>
  <w:num w:numId="3" w16cid:durableId="403379088">
    <w:abstractNumId w:val="9"/>
  </w:num>
  <w:num w:numId="4" w16cid:durableId="850947137">
    <w:abstractNumId w:val="7"/>
  </w:num>
  <w:num w:numId="5" w16cid:durableId="1358193289">
    <w:abstractNumId w:val="6"/>
  </w:num>
  <w:num w:numId="6" w16cid:durableId="1972202936">
    <w:abstractNumId w:val="5"/>
  </w:num>
  <w:num w:numId="7" w16cid:durableId="1786731897">
    <w:abstractNumId w:val="4"/>
  </w:num>
  <w:num w:numId="8" w16cid:durableId="814762203">
    <w:abstractNumId w:val="8"/>
  </w:num>
  <w:num w:numId="9" w16cid:durableId="749932722">
    <w:abstractNumId w:val="3"/>
  </w:num>
  <w:num w:numId="10" w16cid:durableId="582761300">
    <w:abstractNumId w:val="2"/>
  </w:num>
  <w:num w:numId="11" w16cid:durableId="1052270705">
    <w:abstractNumId w:val="1"/>
  </w:num>
  <w:num w:numId="12" w16cid:durableId="131868790">
    <w:abstractNumId w:val="0"/>
  </w:num>
  <w:num w:numId="13" w16cid:durableId="1621187318">
    <w:abstractNumId w:val="12"/>
  </w:num>
  <w:num w:numId="14" w16cid:durableId="1539271507">
    <w:abstractNumId w:val="27"/>
  </w:num>
  <w:num w:numId="15" w16cid:durableId="660348153">
    <w:abstractNumId w:val="10"/>
  </w:num>
  <w:num w:numId="16" w16cid:durableId="1004669971">
    <w:abstractNumId w:val="24"/>
  </w:num>
  <w:num w:numId="17" w16cid:durableId="1440024539">
    <w:abstractNumId w:val="28"/>
  </w:num>
  <w:num w:numId="18" w16cid:durableId="442269495">
    <w:abstractNumId w:val="15"/>
  </w:num>
  <w:num w:numId="19" w16cid:durableId="866798320">
    <w:abstractNumId w:val="17"/>
  </w:num>
  <w:num w:numId="20" w16cid:durableId="280302187">
    <w:abstractNumId w:val="16"/>
  </w:num>
  <w:num w:numId="21" w16cid:durableId="1311904640">
    <w:abstractNumId w:val="25"/>
  </w:num>
  <w:num w:numId="22" w16cid:durableId="931667686">
    <w:abstractNumId w:val="14"/>
  </w:num>
  <w:num w:numId="23" w16cid:durableId="268316427">
    <w:abstractNumId w:val="11"/>
  </w:num>
  <w:num w:numId="24" w16cid:durableId="35931349">
    <w:abstractNumId w:val="26"/>
  </w:num>
  <w:num w:numId="25" w16cid:durableId="1631207025">
    <w:abstractNumId w:val="31"/>
  </w:num>
  <w:num w:numId="26" w16cid:durableId="973679938">
    <w:abstractNumId w:val="22"/>
  </w:num>
  <w:num w:numId="27" w16cid:durableId="1831562061">
    <w:abstractNumId w:val="29"/>
  </w:num>
  <w:num w:numId="28" w16cid:durableId="964237083">
    <w:abstractNumId w:val="30"/>
  </w:num>
  <w:num w:numId="29" w16cid:durableId="449591941">
    <w:abstractNumId w:val="18"/>
  </w:num>
  <w:num w:numId="30" w16cid:durableId="1265309166">
    <w:abstractNumId w:val="16"/>
  </w:num>
  <w:num w:numId="31" w16cid:durableId="1864324019">
    <w:abstractNumId w:val="25"/>
  </w:num>
  <w:num w:numId="32" w16cid:durableId="834537255">
    <w:abstractNumId w:val="16"/>
  </w:num>
  <w:num w:numId="33" w16cid:durableId="160659879">
    <w:abstractNumId w:val="25"/>
  </w:num>
  <w:num w:numId="34" w16cid:durableId="1555967271">
    <w:abstractNumId w:val="10"/>
  </w:num>
  <w:num w:numId="35" w16cid:durableId="1692489574">
    <w:abstractNumId w:val="24"/>
  </w:num>
  <w:num w:numId="36" w16cid:durableId="1009720196">
    <w:abstractNumId w:val="30"/>
  </w:num>
  <w:num w:numId="37" w16cid:durableId="1619409619">
    <w:abstractNumId w:val="16"/>
    <w:lvlOverride w:ilvl="0">
      <w:startOverride w:val="1"/>
    </w:lvlOverride>
  </w:num>
  <w:num w:numId="38" w16cid:durableId="1701738730">
    <w:abstractNumId w:val="25"/>
    <w:lvlOverride w:ilvl="0">
      <w:startOverride w:val="1"/>
    </w:lvlOverride>
  </w:num>
  <w:num w:numId="39" w16cid:durableId="44916986">
    <w:abstractNumId w:val="16"/>
    <w:lvlOverride w:ilvl="0">
      <w:startOverride w:val="1"/>
    </w:lvlOverride>
  </w:num>
  <w:num w:numId="40" w16cid:durableId="1034229589">
    <w:abstractNumId w:val="19"/>
  </w:num>
  <w:num w:numId="41" w16cid:durableId="747314205">
    <w:abstractNumId w:val="21"/>
  </w:num>
  <w:num w:numId="42" w16cid:durableId="3910776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6F"/>
    <w:rsid w:val="00015B1A"/>
    <w:rsid w:val="0002254B"/>
    <w:rsid w:val="0004337E"/>
    <w:rsid w:val="000458EA"/>
    <w:rsid w:val="00060BDC"/>
    <w:rsid w:val="00082050"/>
    <w:rsid w:val="0009312B"/>
    <w:rsid w:val="000A569F"/>
    <w:rsid w:val="000A6D2E"/>
    <w:rsid w:val="000B77E5"/>
    <w:rsid w:val="000F5932"/>
    <w:rsid w:val="00122CF8"/>
    <w:rsid w:val="00135477"/>
    <w:rsid w:val="001357C9"/>
    <w:rsid w:val="00196CB9"/>
    <w:rsid w:val="001E3CA3"/>
    <w:rsid w:val="001F530C"/>
    <w:rsid w:val="0021135E"/>
    <w:rsid w:val="00235450"/>
    <w:rsid w:val="00275D5E"/>
    <w:rsid w:val="002C4C82"/>
    <w:rsid w:val="003365A2"/>
    <w:rsid w:val="00337274"/>
    <w:rsid w:val="00371558"/>
    <w:rsid w:val="003F2BD9"/>
    <w:rsid w:val="0043056F"/>
    <w:rsid w:val="00431328"/>
    <w:rsid w:val="0045577B"/>
    <w:rsid w:val="0046077F"/>
    <w:rsid w:val="00461B9B"/>
    <w:rsid w:val="004944EE"/>
    <w:rsid w:val="004A196A"/>
    <w:rsid w:val="004B3C9A"/>
    <w:rsid w:val="004C59E5"/>
    <w:rsid w:val="00516C04"/>
    <w:rsid w:val="00531C8C"/>
    <w:rsid w:val="00564CD3"/>
    <w:rsid w:val="00566B82"/>
    <w:rsid w:val="00573834"/>
    <w:rsid w:val="00584A10"/>
    <w:rsid w:val="00590890"/>
    <w:rsid w:val="00597ED1"/>
    <w:rsid w:val="005A23CD"/>
    <w:rsid w:val="005B2887"/>
    <w:rsid w:val="005B4650"/>
    <w:rsid w:val="00616021"/>
    <w:rsid w:val="00616581"/>
    <w:rsid w:val="00626EDA"/>
    <w:rsid w:val="00634DC1"/>
    <w:rsid w:val="00664E60"/>
    <w:rsid w:val="006B14A9"/>
    <w:rsid w:val="006E44A2"/>
    <w:rsid w:val="006F4582"/>
    <w:rsid w:val="006F569D"/>
    <w:rsid w:val="006F7E8A"/>
    <w:rsid w:val="00701DCA"/>
    <w:rsid w:val="007070A1"/>
    <w:rsid w:val="00707DA6"/>
    <w:rsid w:val="0071483C"/>
    <w:rsid w:val="00735B7D"/>
    <w:rsid w:val="00762E42"/>
    <w:rsid w:val="007C5AC9"/>
    <w:rsid w:val="007D268D"/>
    <w:rsid w:val="007E217D"/>
    <w:rsid w:val="0080784C"/>
    <w:rsid w:val="008116A6"/>
    <w:rsid w:val="008472C3"/>
    <w:rsid w:val="00874C73"/>
    <w:rsid w:val="008941E7"/>
    <w:rsid w:val="00895044"/>
    <w:rsid w:val="008C1253"/>
    <w:rsid w:val="008E0003"/>
    <w:rsid w:val="008F744A"/>
    <w:rsid w:val="008F76CC"/>
    <w:rsid w:val="00907EE1"/>
    <w:rsid w:val="00921391"/>
    <w:rsid w:val="00965DD5"/>
    <w:rsid w:val="009863CF"/>
    <w:rsid w:val="00986524"/>
    <w:rsid w:val="009A448F"/>
    <w:rsid w:val="009D22D2"/>
    <w:rsid w:val="00A3210F"/>
    <w:rsid w:val="00A442A0"/>
    <w:rsid w:val="00AF249F"/>
    <w:rsid w:val="00B05C01"/>
    <w:rsid w:val="00B11EA7"/>
    <w:rsid w:val="00B15824"/>
    <w:rsid w:val="00B346FB"/>
    <w:rsid w:val="00B40EFA"/>
    <w:rsid w:val="00B6679E"/>
    <w:rsid w:val="00B95F60"/>
    <w:rsid w:val="00BE35AB"/>
    <w:rsid w:val="00BE69BA"/>
    <w:rsid w:val="00BF4284"/>
    <w:rsid w:val="00C51C6A"/>
    <w:rsid w:val="00C76945"/>
    <w:rsid w:val="00C8314B"/>
    <w:rsid w:val="00C96C8F"/>
    <w:rsid w:val="00CB1775"/>
    <w:rsid w:val="00CC083D"/>
    <w:rsid w:val="00CE654E"/>
    <w:rsid w:val="00D11C7E"/>
    <w:rsid w:val="00D508B4"/>
    <w:rsid w:val="00D70C6E"/>
    <w:rsid w:val="00D86752"/>
    <w:rsid w:val="00D95FA0"/>
    <w:rsid w:val="00DA43DE"/>
    <w:rsid w:val="00DA5725"/>
    <w:rsid w:val="00DA7F11"/>
    <w:rsid w:val="00DC5FAC"/>
    <w:rsid w:val="00DE3A30"/>
    <w:rsid w:val="00DF66B4"/>
    <w:rsid w:val="00E24FDF"/>
    <w:rsid w:val="00E3210F"/>
    <w:rsid w:val="00E647DF"/>
    <w:rsid w:val="00E747CA"/>
    <w:rsid w:val="00E9136B"/>
    <w:rsid w:val="00EA1EBE"/>
    <w:rsid w:val="00EC70AE"/>
    <w:rsid w:val="00ED4A9F"/>
    <w:rsid w:val="00EF22F0"/>
    <w:rsid w:val="00F139E0"/>
    <w:rsid w:val="00F270AB"/>
    <w:rsid w:val="00F34E50"/>
    <w:rsid w:val="00F40EC2"/>
    <w:rsid w:val="00F50391"/>
    <w:rsid w:val="00F82220"/>
    <w:rsid w:val="00F97695"/>
    <w:rsid w:val="00FE3F15"/>
    <w:rsid w:val="00FE6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0920B961"/>
  <w15:chartTrackingRefBased/>
  <w15:docId w15:val="{FED061B3-FB80-CF43-90CE-C4A2FD1A9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qFormat/>
    <w:rsid w:val="00B40EFA"/>
    <w:pPr>
      <w:spacing w:after="240"/>
      <w:outlineLvl w:val="0"/>
    </w:pPr>
    <w:rPr>
      <w:rFonts w:eastAsia="Calibri" w:cs="Arial"/>
      <w:b/>
      <w:color w:val="008FE1"/>
      <w:sz w:val="60"/>
      <w:szCs w:val="36"/>
      <w:lang w:val="en-GB"/>
    </w:rPr>
  </w:style>
  <w:style w:type="paragraph" w:styleId="Heading3">
    <w:name w:val="heading 3"/>
    <w:basedOn w:val="Normal"/>
    <w:next w:val="Normal"/>
    <w:link w:val="Heading3Char"/>
    <w:uiPriority w:val="9"/>
    <w:qFormat/>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B40EFA"/>
    <w:rPr>
      <w:rFonts w:eastAsia="Calibri" w:cs="Arial"/>
      <w:b/>
      <w:color w:val="008FE1"/>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CB1775"/>
    <w:pPr>
      <w:spacing w:after="120"/>
    </w:pPr>
    <w:rPr>
      <w:sz w:val="22"/>
    </w:rPr>
  </w:style>
  <w:style w:type="paragraph" w:customStyle="1" w:styleId="3Bulletedcopypink">
    <w:name w:val="3 Bulleted copy pink &gt;"/>
    <w:basedOn w:val="1bodycopy"/>
    <w:qFormat/>
    <w:rsid w:val="000458EA"/>
    <w:pPr>
      <w:numPr>
        <w:numId w:val="32"/>
      </w:numPr>
    </w:pPr>
    <w:rPr>
      <w:rFonts w:cs="Arial"/>
      <w:szCs w:val="20"/>
    </w:rPr>
  </w:style>
  <w:style w:type="paragraph" w:customStyle="1" w:styleId="2Subheadblue">
    <w:name w:val="2 Subhead blue"/>
    <w:next w:val="1bodycopy"/>
    <w:qFormat/>
    <w:rsid w:val="00B40EFA"/>
    <w:pPr>
      <w:spacing w:before="360" w:after="120" w:line="259" w:lineRule="auto"/>
    </w:pPr>
    <w:rPr>
      <w:rFonts w:eastAsia="MS Mincho" w:cs="Arial"/>
      <w:b/>
      <w:color w:val="008FE1"/>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B40EFA"/>
    <w:pPr>
      <w:spacing w:after="480"/>
    </w:p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874C73"/>
    <w:pPr>
      <w:numPr>
        <w:numId w:val="33"/>
      </w:numPr>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CB1775"/>
    <w:rPr>
      <w:rFonts w:eastAsia="MS Mincho"/>
      <w:sz w:val="22"/>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eKeytableblue">
    <w:name w:val="The Key table blue"/>
    <w:basedOn w:val="TableNormal"/>
    <w:uiPriority w:val="99"/>
    <w:rsid w:val="00B11EA7"/>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single" w:sz="4" w:space="0" w:color="12263F"/>
          <w:left w:val="single" w:sz="4" w:space="0" w:color="12263F"/>
          <w:bottom w:val="single" w:sz="4" w:space="0" w:color="12263F"/>
          <w:right w:val="single" w:sz="4" w:space="0" w:color="12263F"/>
          <w:insideH w:val="single" w:sz="4" w:space="0" w:color="F8F8F8"/>
          <w:insideV w:val="single" w:sz="4" w:space="0" w:color="F8F8F8"/>
          <w:tl2br w:val="nil"/>
          <w:tr2bl w:val="nil"/>
        </w:tcBorders>
        <w:shd w:val="clear" w:color="auto" w:fill="12263F"/>
      </w:tcPr>
    </w:tblStylePr>
  </w:style>
  <w:style w:type="table" w:customStyle="1" w:styleId="Style1">
    <w:name w:val="Style1"/>
    <w:basedOn w:val="TheKeytableblue"/>
    <w:uiPriority w:val="99"/>
    <w:rsid w:val="00B11EA7"/>
    <w:tblPr/>
    <w:tblStylePr w:type="firstRow">
      <w:rPr>
        <w:rFonts w:ascii="Arial" w:hAnsi="Arial"/>
        <w:b/>
        <w:i w:val="0"/>
        <w:caps/>
        <w:smallCaps w:val="0"/>
        <w:strike w:val="0"/>
        <w:dstrike w:val="0"/>
        <w:vanish w:val="0"/>
        <w:color w:val="F8F8F8"/>
        <w:sz w:val="20"/>
        <w:vertAlign w:val="baseline"/>
      </w:rPr>
      <w:tblPr/>
      <w:tcPr>
        <w:tcBorders>
          <w:top w:val="nil"/>
          <w:left w:val="single" w:sz="4" w:space="0" w:color="FF1F64"/>
          <w:bottom w:val="nil"/>
          <w:right w:val="single" w:sz="4" w:space="0" w:color="FF1F64"/>
          <w:insideH w:val="nil"/>
          <w:insideV w:val="nil"/>
          <w:tl2br w:val="nil"/>
          <w:tr2bl w:val="nil"/>
        </w:tcBorders>
        <w:shd w:val="clear" w:color="auto" w:fill="FF1F64"/>
      </w:tcPr>
    </w:tblStylePr>
  </w:style>
  <w:style w:type="paragraph" w:customStyle="1" w:styleId="7Tablebodycopy">
    <w:name w:val="7 Table body copy"/>
    <w:basedOn w:val="1bodycopy"/>
    <w:qFormat/>
    <w:rsid w:val="00701DCA"/>
    <w:pPr>
      <w:spacing w:after="60"/>
    </w:pPr>
  </w:style>
  <w:style w:type="paragraph" w:customStyle="1" w:styleId="9Secondbullet">
    <w:name w:val="9 Second bullet"/>
    <w:basedOn w:val="1bodycopy"/>
    <w:link w:val="9SecondbulletChar"/>
    <w:qFormat/>
    <w:rsid w:val="00B346FB"/>
    <w:pPr>
      <w:ind w:left="567" w:right="567" w:hanging="210"/>
    </w:pPr>
  </w:style>
  <w:style w:type="character" w:customStyle="1" w:styleId="9SecondbulletChar">
    <w:name w:val="9 Second bullet Char"/>
    <w:link w:val="9Secondbullet"/>
    <w:rsid w:val="00B346FB"/>
    <w:rPr>
      <w:rFonts w:eastAsia="MS Mincho"/>
      <w:sz w:val="22"/>
      <w:szCs w:val="24"/>
      <w:lang w:val="en-US" w:eastAsia="en-US"/>
    </w:rPr>
  </w:style>
  <w:style w:type="paragraph" w:styleId="NormalWeb">
    <w:name w:val="Normal (Web)"/>
    <w:basedOn w:val="Normal"/>
    <w:uiPriority w:val="99"/>
    <w:unhideWhenUsed/>
    <w:rsid w:val="000458EA"/>
    <w:pPr>
      <w:spacing w:before="100" w:beforeAutospacing="1" w:after="100" w:afterAutospacing="1"/>
    </w:pPr>
    <w:rPr>
      <w:rFonts w:ascii="Times New Roman" w:eastAsia="Times New Roman" w:hAnsi="Times New Roman"/>
      <w:sz w:val="24"/>
      <w:lang w:val="en-GB" w:eastAsia="en-GB"/>
    </w:rPr>
  </w:style>
  <w:style w:type="character" w:styleId="UnresolvedMention">
    <w:name w:val="Unresolved Mention"/>
    <w:basedOn w:val="DefaultParagraphFont"/>
    <w:uiPriority w:val="99"/>
    <w:semiHidden/>
    <w:unhideWhenUsed/>
    <w:rsid w:val="00D70C6E"/>
    <w:rPr>
      <w:color w:val="605E5C"/>
      <w:shd w:val="clear" w:color="auto" w:fill="E1DFDD"/>
    </w:rPr>
  </w:style>
  <w:style w:type="character" w:styleId="FollowedHyperlink">
    <w:name w:val="FollowedHyperlink"/>
    <w:basedOn w:val="DefaultParagraphFont"/>
    <w:uiPriority w:val="99"/>
    <w:semiHidden/>
    <w:unhideWhenUsed/>
    <w:rsid w:val="00907E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3435">
      <w:bodyDiv w:val="1"/>
      <w:marLeft w:val="0"/>
      <w:marRight w:val="0"/>
      <w:marTop w:val="0"/>
      <w:marBottom w:val="0"/>
      <w:divBdr>
        <w:top w:val="none" w:sz="0" w:space="0" w:color="auto"/>
        <w:left w:val="none" w:sz="0" w:space="0" w:color="auto"/>
        <w:bottom w:val="none" w:sz="0" w:space="0" w:color="auto"/>
        <w:right w:val="none" w:sz="0" w:space="0" w:color="auto"/>
      </w:divBdr>
    </w:div>
    <w:div w:id="82844823">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02309950">
      <w:bodyDiv w:val="1"/>
      <w:marLeft w:val="0"/>
      <w:marRight w:val="0"/>
      <w:marTop w:val="0"/>
      <w:marBottom w:val="0"/>
      <w:divBdr>
        <w:top w:val="none" w:sz="0" w:space="0" w:color="auto"/>
        <w:left w:val="none" w:sz="0" w:space="0" w:color="auto"/>
        <w:bottom w:val="none" w:sz="0" w:space="0" w:color="auto"/>
        <w:right w:val="none" w:sz="0" w:space="0" w:color="auto"/>
      </w:divBdr>
    </w:div>
    <w:div w:id="143631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working-together-to-improve-school-attendanc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hyperlink" Target="http://www.governorhub.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F980FC4F-7AA0-1D4C-9542-29F8A1E5C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Links>
    <vt:vector size="12" baseType="variant">
      <vt:variant>
        <vt:i4>2293874</vt:i4>
      </vt:variant>
      <vt:variant>
        <vt:i4>6</vt:i4>
      </vt:variant>
      <vt:variant>
        <vt:i4>0</vt:i4>
      </vt:variant>
      <vt:variant>
        <vt:i4>5</vt:i4>
      </vt:variant>
      <vt:variant>
        <vt:lpwstr>http://www.governorhub.com/</vt:lpwstr>
      </vt:variant>
      <vt:variant>
        <vt:lpwstr/>
      </vt:variant>
      <vt:variant>
        <vt:i4>2293874</vt:i4>
      </vt:variant>
      <vt:variant>
        <vt:i4>0</vt:i4>
      </vt:variant>
      <vt:variant>
        <vt:i4>0</vt:i4>
      </vt:variant>
      <vt:variant>
        <vt:i4>5</vt:i4>
      </vt:variant>
      <vt:variant>
        <vt:lpwstr>http://www.governorhub.com/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Faye Haldane</cp:lastModifiedBy>
  <cp:revision>4</cp:revision>
  <cp:lastPrinted>2018-10-02T14:43:00Z</cp:lastPrinted>
  <dcterms:created xsi:type="dcterms:W3CDTF">2025-04-10T14:14:00Z</dcterms:created>
  <dcterms:modified xsi:type="dcterms:W3CDTF">2025-04-10T14:24:00Z</dcterms:modified>
</cp:coreProperties>
</file>