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B0" w:rsidRDefault="004F2FB0" w:rsidP="004F2FB0">
      <w:pPr>
        <w:spacing w:after="0"/>
      </w:pPr>
      <w:bookmarkStart w:id="0" w:name="_GoBack"/>
      <w:bookmarkEnd w:id="0"/>
      <w:r w:rsidRPr="006E5297">
        <w:rPr>
          <w:noProof/>
          <w:color w:val="FFFFFF" w:themeColor="background1"/>
          <w:lang w:eastAsia="en-GB"/>
        </w:rPr>
        <w:drawing>
          <wp:anchor distT="0" distB="0" distL="114300" distR="114300" simplePos="0" relativeHeight="251659264" behindDoc="0" locked="0" layoutInCell="1" allowOverlap="1" wp14:anchorId="6A17EFF7" wp14:editId="335DBC42">
            <wp:simplePos x="0" y="0"/>
            <wp:positionH relativeFrom="column">
              <wp:posOffset>-180975</wp:posOffset>
            </wp:positionH>
            <wp:positionV relativeFrom="paragraph">
              <wp:posOffset>144145</wp:posOffset>
            </wp:positionV>
            <wp:extent cx="695325" cy="808990"/>
            <wp:effectExtent l="0" t="0" r="9525" b="0"/>
            <wp:wrapNone/>
            <wp:docPr id="1" name="Picture 1"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3"/>
        <w:tblW w:w="0" w:type="auto"/>
        <w:tblInd w:w="-318" w:type="dxa"/>
        <w:tblLook w:val="04A0" w:firstRow="1" w:lastRow="0" w:firstColumn="1" w:lastColumn="0" w:noHBand="0" w:noVBand="1"/>
      </w:tblPr>
      <w:tblGrid>
        <w:gridCol w:w="9560"/>
      </w:tblGrid>
      <w:tr w:rsidR="004F2FB0" w:rsidRPr="006E5297" w:rsidTr="00E85867">
        <w:tc>
          <w:tcPr>
            <w:tcW w:w="9560" w:type="dxa"/>
            <w:shd w:val="clear" w:color="auto" w:fill="0070C0"/>
          </w:tcPr>
          <w:p w:rsidR="004F2FB0" w:rsidRDefault="004F2FB0" w:rsidP="00E85867">
            <w:pPr>
              <w:rPr>
                <w:rFonts w:ascii="Comic Sans MS" w:eastAsia="Times New Roman" w:hAnsi="Comic Sans MS"/>
                <w:b/>
                <w:color w:val="FFFFFF" w:themeColor="background1"/>
                <w:sz w:val="28"/>
                <w:szCs w:val="28"/>
              </w:rPr>
            </w:pPr>
            <w:r>
              <w:rPr>
                <w:rFonts w:ascii="Comic Sans MS" w:hAnsi="Comic Sans MS"/>
                <w:b/>
                <w:color w:val="FFFFFF" w:themeColor="background1"/>
                <w:sz w:val="44"/>
                <w:szCs w:val="44"/>
              </w:rPr>
              <w:t xml:space="preserve">        </w:t>
            </w:r>
            <w:r w:rsidRPr="00C20577">
              <w:rPr>
                <w:rFonts w:ascii="Comic Sans MS" w:eastAsia="Times New Roman" w:hAnsi="Comic Sans MS"/>
                <w:b/>
                <w:color w:val="FFFFFF" w:themeColor="background1"/>
                <w:sz w:val="28"/>
                <w:szCs w:val="28"/>
              </w:rPr>
              <w:t xml:space="preserve">Guidelines for schools, colleges and settings on </w:t>
            </w:r>
          </w:p>
          <w:p w:rsidR="004F2FB0" w:rsidRDefault="004F2FB0" w:rsidP="00E85867">
            <w:pPr>
              <w:rPr>
                <w:rFonts w:ascii="Comic Sans MS" w:eastAsia="Times New Roman" w:hAnsi="Comic Sans MS"/>
                <w:b/>
                <w:color w:val="FFFFFF" w:themeColor="background1"/>
                <w:sz w:val="28"/>
                <w:szCs w:val="28"/>
              </w:rPr>
            </w:pPr>
            <w:r>
              <w:rPr>
                <w:rFonts w:ascii="Comic Sans MS" w:eastAsia="Times New Roman" w:hAnsi="Comic Sans MS"/>
                <w:b/>
                <w:color w:val="FFFFFF" w:themeColor="background1"/>
                <w:sz w:val="28"/>
                <w:szCs w:val="28"/>
              </w:rPr>
              <w:t xml:space="preserve">             requesting a </w:t>
            </w:r>
            <w:r w:rsidRPr="00C20577">
              <w:rPr>
                <w:rFonts w:ascii="Comic Sans MS" w:eastAsia="Times New Roman" w:hAnsi="Comic Sans MS"/>
                <w:b/>
                <w:color w:val="FFFFFF" w:themeColor="background1"/>
                <w:sz w:val="28"/>
                <w:szCs w:val="28"/>
              </w:rPr>
              <w:t xml:space="preserve">statutory education, health and care (EHC) </w:t>
            </w:r>
          </w:p>
          <w:p w:rsidR="004F2FB0" w:rsidRPr="00C20577" w:rsidRDefault="004F2FB0" w:rsidP="00E85867">
            <w:pPr>
              <w:rPr>
                <w:rFonts w:ascii="Comic Sans MS" w:eastAsia="Times New Roman" w:hAnsi="Comic Sans MS"/>
                <w:b/>
                <w:color w:val="FFFFFF" w:themeColor="background1"/>
                <w:sz w:val="28"/>
                <w:szCs w:val="28"/>
              </w:rPr>
            </w:pPr>
            <w:r>
              <w:rPr>
                <w:rFonts w:ascii="Comic Sans MS" w:eastAsia="Times New Roman" w:hAnsi="Comic Sans MS"/>
                <w:b/>
                <w:color w:val="FFFFFF" w:themeColor="background1"/>
                <w:sz w:val="28"/>
                <w:szCs w:val="28"/>
              </w:rPr>
              <w:t xml:space="preserve">             </w:t>
            </w:r>
            <w:r w:rsidRPr="00C20577">
              <w:rPr>
                <w:rFonts w:ascii="Comic Sans MS" w:eastAsia="Times New Roman" w:hAnsi="Comic Sans MS"/>
                <w:b/>
                <w:color w:val="FFFFFF" w:themeColor="background1"/>
                <w:sz w:val="28"/>
                <w:szCs w:val="28"/>
              </w:rPr>
              <w:t>assessment</w:t>
            </w:r>
          </w:p>
        </w:tc>
      </w:tr>
    </w:tbl>
    <w:p w:rsidR="004F2FB0" w:rsidRDefault="004F2FB0" w:rsidP="004F2FB0">
      <w:pPr>
        <w:spacing w:after="0"/>
        <w:rPr>
          <w:rFonts w:eastAsia="Times New Roman"/>
          <w:b/>
        </w:rPr>
      </w:pPr>
    </w:p>
    <w:p w:rsidR="004D5499" w:rsidRDefault="004D5499" w:rsidP="004D5499">
      <w:pPr>
        <w:spacing w:after="0"/>
        <w:rPr>
          <w:rFonts w:eastAsia="Times New Roman"/>
        </w:rPr>
      </w:pPr>
      <w:r w:rsidRPr="00B41CF2">
        <w:rPr>
          <w:rFonts w:eastAsia="Times New Roman"/>
        </w:rPr>
        <w:t>This document provides Leicester City’s guidance to schools</w:t>
      </w:r>
      <w:r>
        <w:rPr>
          <w:rFonts w:eastAsia="Times New Roman"/>
        </w:rPr>
        <w:t xml:space="preserve">, colleges and settings </w:t>
      </w:r>
      <w:r w:rsidRPr="00B41CF2">
        <w:rPr>
          <w:rFonts w:eastAsia="Times New Roman"/>
        </w:rPr>
        <w:t xml:space="preserve">on writing </w:t>
      </w:r>
      <w:r>
        <w:rPr>
          <w:rFonts w:eastAsia="Times New Roman"/>
        </w:rPr>
        <w:t>a request for an EHC needs assessment.</w:t>
      </w:r>
    </w:p>
    <w:p w:rsidR="004D5499" w:rsidRPr="00B41CF2" w:rsidRDefault="004D5499" w:rsidP="004D5499">
      <w:pPr>
        <w:spacing w:after="0"/>
        <w:rPr>
          <w:rFonts w:eastAsia="Times New Roman"/>
        </w:rPr>
      </w:pPr>
    </w:p>
    <w:p w:rsidR="00E2108A" w:rsidRDefault="004D5499" w:rsidP="00E2108A">
      <w:pPr>
        <w:spacing w:after="0"/>
        <w:rPr>
          <w:rFonts w:eastAsia="Times New Roman"/>
        </w:rPr>
      </w:pPr>
      <w:r w:rsidRPr="00B41CF2">
        <w:rPr>
          <w:rFonts w:eastAsia="Times New Roman"/>
        </w:rPr>
        <w:t>A request made by a school</w:t>
      </w:r>
      <w:r>
        <w:rPr>
          <w:rFonts w:eastAsia="Times New Roman"/>
        </w:rPr>
        <w:t>, college or setting</w:t>
      </w:r>
      <w:r w:rsidRPr="00B41CF2">
        <w:rPr>
          <w:rFonts w:eastAsia="Times New Roman"/>
        </w:rPr>
        <w:t xml:space="preserve"> for an EHC </w:t>
      </w:r>
      <w:r>
        <w:rPr>
          <w:rFonts w:eastAsia="Times New Roman"/>
        </w:rPr>
        <w:t xml:space="preserve">needs </w:t>
      </w:r>
      <w:r w:rsidRPr="00B41CF2">
        <w:rPr>
          <w:rFonts w:eastAsia="Times New Roman"/>
        </w:rPr>
        <w:t xml:space="preserve">assessment will need to provide the following information in order for the </w:t>
      </w:r>
      <w:r>
        <w:rPr>
          <w:rFonts w:eastAsia="Times New Roman"/>
        </w:rPr>
        <w:t>Local Authority</w:t>
      </w:r>
      <w:r w:rsidRPr="00B41CF2">
        <w:rPr>
          <w:rFonts w:eastAsia="Times New Roman"/>
        </w:rPr>
        <w:t xml:space="preserve"> to determine whether an assessment is appropriate (a pro</w:t>
      </w:r>
      <w:r>
        <w:rPr>
          <w:rFonts w:eastAsia="Times New Roman"/>
        </w:rPr>
        <w:t xml:space="preserve"> </w:t>
      </w:r>
      <w:r w:rsidRPr="00B41CF2">
        <w:rPr>
          <w:rFonts w:eastAsia="Times New Roman"/>
        </w:rPr>
        <w:t xml:space="preserve">forma for completing this information </w:t>
      </w:r>
      <w:r>
        <w:rPr>
          <w:rFonts w:eastAsia="Times New Roman"/>
        </w:rPr>
        <w:t xml:space="preserve">is </w:t>
      </w:r>
      <w:r w:rsidRPr="00B41CF2">
        <w:rPr>
          <w:rFonts w:eastAsia="Times New Roman"/>
        </w:rPr>
        <w:t xml:space="preserve">available on the SES webpages):  </w:t>
      </w:r>
    </w:p>
    <w:p w:rsidR="00E2108A" w:rsidRDefault="00E2108A" w:rsidP="00E2108A">
      <w:pPr>
        <w:spacing w:after="0"/>
        <w:rPr>
          <w:rFonts w:eastAsia="Times New Roman"/>
        </w:rPr>
      </w:pPr>
    </w:p>
    <w:p w:rsidR="00E2108A" w:rsidRDefault="00E2108A" w:rsidP="00E2108A">
      <w:pPr>
        <w:spacing w:after="0"/>
        <w:rPr>
          <w:rFonts w:eastAsia="Times New Roman"/>
        </w:rPr>
      </w:pPr>
      <w:r>
        <w:rPr>
          <w:rFonts w:eastAsia="Times New Roman"/>
        </w:rPr>
        <w:t>1.</w:t>
      </w:r>
      <w:r>
        <w:rPr>
          <w:rFonts w:eastAsia="Times New Roman"/>
        </w:rPr>
        <w:tab/>
      </w:r>
      <w:r w:rsidR="00E62DF4">
        <w:rPr>
          <w:rFonts w:eastAsia="Times New Roman"/>
        </w:rPr>
        <w:t>Details of the child/young person and their parents/carers</w:t>
      </w:r>
    </w:p>
    <w:p w:rsidR="00E2108A" w:rsidRDefault="00E2108A" w:rsidP="00E2108A">
      <w:pPr>
        <w:spacing w:after="0"/>
        <w:rPr>
          <w:rFonts w:eastAsia="Times New Roman"/>
        </w:rPr>
      </w:pPr>
    </w:p>
    <w:p w:rsidR="00E2108A" w:rsidRDefault="00E2108A" w:rsidP="00E2108A">
      <w:pPr>
        <w:spacing w:after="0"/>
        <w:rPr>
          <w:rFonts w:eastAsia="Times New Roman"/>
        </w:rPr>
      </w:pPr>
      <w:r>
        <w:rPr>
          <w:rFonts w:eastAsia="Times New Roman"/>
        </w:rPr>
        <w:t>2.</w:t>
      </w:r>
      <w:r>
        <w:rPr>
          <w:rFonts w:eastAsia="Times New Roman"/>
        </w:rPr>
        <w:tab/>
      </w:r>
      <w:r w:rsidR="004D5499" w:rsidRPr="00B41CF2">
        <w:rPr>
          <w:rFonts w:eastAsia="Times New Roman"/>
        </w:rPr>
        <w:t>The school</w:t>
      </w:r>
      <w:r w:rsidR="00E62DF4">
        <w:rPr>
          <w:rFonts w:eastAsia="Times New Roman"/>
        </w:rPr>
        <w:t>,</w:t>
      </w:r>
      <w:r w:rsidR="004D5499" w:rsidRPr="00B41CF2">
        <w:rPr>
          <w:rFonts w:eastAsia="Times New Roman"/>
        </w:rPr>
        <w:t xml:space="preserve"> </w:t>
      </w:r>
      <w:r>
        <w:rPr>
          <w:rFonts w:eastAsia="Times New Roman"/>
        </w:rPr>
        <w:t>college</w:t>
      </w:r>
      <w:r w:rsidR="004D5499" w:rsidRPr="00B41CF2">
        <w:rPr>
          <w:rFonts w:eastAsia="Times New Roman"/>
        </w:rPr>
        <w:t xml:space="preserve"> </w:t>
      </w:r>
      <w:r w:rsidR="004D5499">
        <w:rPr>
          <w:rFonts w:eastAsia="Times New Roman"/>
        </w:rPr>
        <w:t>or setting</w:t>
      </w:r>
      <w:r w:rsidR="004D5499" w:rsidRPr="0024390A">
        <w:rPr>
          <w:rFonts w:eastAsia="Times New Roman"/>
        </w:rPr>
        <w:t xml:space="preserve"> </w:t>
      </w:r>
      <w:r w:rsidR="004D5499" w:rsidRPr="00B41CF2">
        <w:rPr>
          <w:rFonts w:eastAsia="Times New Roman"/>
        </w:rPr>
        <w:t>details</w:t>
      </w:r>
    </w:p>
    <w:p w:rsidR="00E2108A" w:rsidRDefault="00E2108A" w:rsidP="00E2108A">
      <w:pPr>
        <w:spacing w:after="0"/>
        <w:rPr>
          <w:rFonts w:eastAsia="Times New Roman"/>
        </w:rPr>
      </w:pPr>
    </w:p>
    <w:p w:rsidR="004D5499" w:rsidRDefault="00E2108A" w:rsidP="00E2108A">
      <w:pPr>
        <w:spacing w:after="0"/>
        <w:rPr>
          <w:rFonts w:eastAsia="Times New Roman"/>
        </w:rPr>
      </w:pPr>
      <w:r>
        <w:rPr>
          <w:rFonts w:eastAsia="Times New Roman"/>
        </w:rPr>
        <w:t>3.</w:t>
      </w:r>
      <w:r>
        <w:rPr>
          <w:rFonts w:eastAsia="Times New Roman"/>
        </w:rPr>
        <w:tab/>
      </w:r>
      <w:r w:rsidRPr="00E2108A">
        <w:rPr>
          <w:rFonts w:eastAsia="Times New Roman"/>
        </w:rPr>
        <w:t xml:space="preserve">The child or young person’s academic attainment (or developmental </w:t>
      </w:r>
      <w:r w:rsidRPr="00E2108A">
        <w:rPr>
          <w:rFonts w:eastAsia="Times New Roman"/>
        </w:rPr>
        <w:tab/>
        <w:t>milestones for younger children) and rate of progress</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sidRPr="00D514AC">
        <w:rPr>
          <w:rFonts w:eastAsia="Times New Roman"/>
        </w:rPr>
        <w:t xml:space="preserve">This section should contain the child or young person’s current academic attainment within the core subjects of the National Curriculum. </w:t>
      </w:r>
      <w:r>
        <w:rPr>
          <w:rFonts w:eastAsia="Times New Roman"/>
        </w:rPr>
        <w:t xml:space="preserve">Please record </w:t>
      </w:r>
      <w:r w:rsidRPr="00D514AC">
        <w:rPr>
          <w:rFonts w:eastAsia="Times New Roman"/>
        </w:rPr>
        <w:t>the date</w:t>
      </w:r>
      <w:r>
        <w:rPr>
          <w:rFonts w:eastAsia="Times New Roman"/>
        </w:rPr>
        <w:t xml:space="preserve"> </w:t>
      </w:r>
      <w:r w:rsidRPr="00D514AC">
        <w:rPr>
          <w:rFonts w:eastAsia="Times New Roman"/>
        </w:rPr>
        <w:t xml:space="preserve">when this assessment was made. This assessment should be as </w:t>
      </w:r>
      <w:r>
        <w:rPr>
          <w:rFonts w:eastAsia="Times New Roman"/>
        </w:rPr>
        <w:t>recent as</w:t>
      </w:r>
      <w:r w:rsidRPr="00D514AC">
        <w:rPr>
          <w:rFonts w:eastAsia="Times New Roman"/>
        </w:rPr>
        <w:t xml:space="preserve"> possible and </w:t>
      </w:r>
      <w:r>
        <w:rPr>
          <w:rFonts w:eastAsia="Times New Roman"/>
        </w:rPr>
        <w:t xml:space="preserve">certainly within 3 months of the date on which the request for a statutory assessment was made. </w:t>
      </w:r>
    </w:p>
    <w:p w:rsidR="00E2108A" w:rsidRDefault="00E2108A" w:rsidP="004D5499">
      <w:pPr>
        <w:spacing w:after="0"/>
        <w:ind w:left="720"/>
        <w:rPr>
          <w:rFonts w:eastAsia="Times New Roman"/>
        </w:rPr>
      </w:pPr>
    </w:p>
    <w:p w:rsidR="004D5499" w:rsidRDefault="004D5499" w:rsidP="004D5499">
      <w:pPr>
        <w:spacing w:after="0"/>
        <w:ind w:left="720"/>
        <w:rPr>
          <w:rFonts w:eastAsia="Times New Roman"/>
        </w:rPr>
      </w:pPr>
      <w:r>
        <w:rPr>
          <w:rFonts w:eastAsia="Times New Roman"/>
        </w:rPr>
        <w:t>Where at all possible, this should represent the child or young person’s independent performance. Where it is judged that the child or young person’s performance is not fully independent of adult support; the nature and level of support provided to the child or young person should be fully described.</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Pr>
          <w:rFonts w:eastAsia="Times New Roman"/>
        </w:rPr>
        <w:t>To enable an understanding of the progress that is being made, t</w:t>
      </w:r>
      <w:r w:rsidRPr="00D514AC">
        <w:rPr>
          <w:rFonts w:eastAsia="Times New Roman"/>
        </w:rPr>
        <w:t>he child</w:t>
      </w:r>
      <w:r>
        <w:rPr>
          <w:rFonts w:eastAsia="Times New Roman"/>
        </w:rPr>
        <w:t>’s</w:t>
      </w:r>
      <w:r w:rsidRPr="00D514AC">
        <w:rPr>
          <w:rFonts w:eastAsia="Times New Roman"/>
        </w:rPr>
        <w:t xml:space="preserve"> or young person’s independent academic attainment </w:t>
      </w:r>
      <w:r>
        <w:rPr>
          <w:rFonts w:eastAsia="Times New Roman"/>
        </w:rPr>
        <w:t>over time should be included. Ideally</w:t>
      </w:r>
      <w:r w:rsidR="00E62DF4">
        <w:rPr>
          <w:rFonts w:eastAsia="Times New Roman"/>
        </w:rPr>
        <w:t>,</w:t>
      </w:r>
      <w:r>
        <w:rPr>
          <w:rFonts w:eastAsia="Times New Roman"/>
        </w:rPr>
        <w:t xml:space="preserve"> this will be </w:t>
      </w:r>
      <w:r w:rsidR="00E62DF4">
        <w:rPr>
          <w:rFonts w:eastAsia="Times New Roman"/>
        </w:rPr>
        <w:t xml:space="preserve">attainment </w:t>
      </w:r>
      <w:r w:rsidRPr="00D514AC">
        <w:rPr>
          <w:rFonts w:eastAsia="Times New Roman"/>
        </w:rPr>
        <w:t xml:space="preserve">within the core subjects of the National Curriculum for the previous 3 years (where </w:t>
      </w:r>
      <w:r>
        <w:rPr>
          <w:rFonts w:eastAsia="Times New Roman"/>
        </w:rPr>
        <w:t>applicable</w:t>
      </w:r>
      <w:r w:rsidRPr="00D514AC">
        <w:rPr>
          <w:rFonts w:eastAsia="Times New Roman"/>
        </w:rPr>
        <w:t xml:space="preserve">). Please </w:t>
      </w:r>
      <w:r>
        <w:rPr>
          <w:rFonts w:eastAsia="Times New Roman"/>
        </w:rPr>
        <w:t xml:space="preserve">add a </w:t>
      </w:r>
      <w:r w:rsidRPr="00D514AC">
        <w:rPr>
          <w:rFonts w:eastAsia="Times New Roman"/>
        </w:rPr>
        <w:t xml:space="preserve">comment on the child’s rate of progress over this period as reflected in their academic attainments. </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sidRPr="00D514AC">
        <w:rPr>
          <w:rFonts w:eastAsia="Times New Roman"/>
        </w:rPr>
        <w:t xml:space="preserve">For children whose attainment is below level 1, P level assessments should be reported. </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sidRPr="00D514AC">
        <w:rPr>
          <w:rFonts w:eastAsia="Times New Roman"/>
        </w:rPr>
        <w:lastRenderedPageBreak/>
        <w:t>For children within the foundation stage, the Early Years Foundation Stage Profile should be used. For children below foundation stage, appropriate developmental assessments can be used</w:t>
      </w:r>
      <w:r>
        <w:rPr>
          <w:rFonts w:eastAsia="Times New Roman"/>
        </w:rPr>
        <w:t xml:space="preserve"> (e.g. Leicester City’s ‘Next Step</w:t>
      </w:r>
      <w:r w:rsidR="00E62DF4">
        <w:rPr>
          <w:rFonts w:eastAsia="Times New Roman"/>
        </w:rPr>
        <w:t>s</w:t>
      </w:r>
      <w:r>
        <w:rPr>
          <w:rFonts w:eastAsia="Times New Roman"/>
        </w:rPr>
        <w:t>’)</w:t>
      </w:r>
      <w:r w:rsidRPr="00D514AC">
        <w:rPr>
          <w:rFonts w:eastAsia="Times New Roman"/>
        </w:rPr>
        <w:t xml:space="preserve">. </w:t>
      </w:r>
    </w:p>
    <w:p w:rsidR="004D5499" w:rsidRDefault="004D5499" w:rsidP="004D5499">
      <w:pPr>
        <w:spacing w:after="0"/>
        <w:ind w:left="720"/>
        <w:rPr>
          <w:rFonts w:eastAsia="Times New Roman"/>
        </w:rPr>
      </w:pPr>
    </w:p>
    <w:p w:rsidR="00E2108A" w:rsidRDefault="004D5499" w:rsidP="00E2108A">
      <w:pPr>
        <w:spacing w:after="0"/>
        <w:ind w:left="720"/>
        <w:rPr>
          <w:rFonts w:eastAsia="Times New Roman"/>
        </w:rPr>
      </w:pPr>
      <w:r w:rsidRPr="00D514AC">
        <w:rPr>
          <w:rFonts w:eastAsia="Times New Roman"/>
        </w:rPr>
        <w:t xml:space="preserve">For young people </w:t>
      </w:r>
      <w:r w:rsidR="00E62DF4">
        <w:rPr>
          <w:rFonts w:eastAsia="Times New Roman"/>
        </w:rPr>
        <w:t xml:space="preserve">in further education, </w:t>
      </w:r>
      <w:r w:rsidRPr="00D514AC">
        <w:rPr>
          <w:rFonts w:eastAsia="Times New Roman"/>
        </w:rPr>
        <w:t xml:space="preserve">previous academic attainment should be reported alongside other relevant vocational and academic achievement. </w:t>
      </w:r>
    </w:p>
    <w:p w:rsidR="00E2108A" w:rsidRDefault="00E2108A" w:rsidP="00E2108A">
      <w:pPr>
        <w:spacing w:after="0"/>
        <w:ind w:left="720"/>
        <w:rPr>
          <w:rFonts w:eastAsia="Times New Roman"/>
        </w:rPr>
      </w:pPr>
    </w:p>
    <w:p w:rsidR="004D5499" w:rsidRDefault="00E2108A" w:rsidP="00E2108A">
      <w:pPr>
        <w:spacing w:after="0"/>
        <w:ind w:left="720" w:hanging="720"/>
        <w:rPr>
          <w:rFonts w:eastAsia="Times New Roman"/>
        </w:rPr>
      </w:pPr>
      <w:r>
        <w:rPr>
          <w:rFonts w:eastAsia="Times New Roman"/>
        </w:rPr>
        <w:t>4.</w:t>
      </w:r>
      <w:r>
        <w:rPr>
          <w:rFonts w:eastAsia="Times New Roman"/>
        </w:rPr>
        <w:tab/>
      </w:r>
      <w:r w:rsidR="004D5499" w:rsidRPr="00B41CF2">
        <w:rPr>
          <w:rFonts w:eastAsia="Times New Roman"/>
        </w:rPr>
        <w:t xml:space="preserve">The nature, extent and </w:t>
      </w:r>
      <w:r>
        <w:rPr>
          <w:rFonts w:eastAsia="Times New Roman"/>
        </w:rPr>
        <w:t xml:space="preserve">context </w:t>
      </w:r>
      <w:r w:rsidR="004D5499" w:rsidRPr="00B41CF2">
        <w:rPr>
          <w:rFonts w:eastAsia="Times New Roman"/>
        </w:rPr>
        <w:t xml:space="preserve">of </w:t>
      </w:r>
      <w:r w:rsidR="004D5499" w:rsidRPr="00B41CF2">
        <w:rPr>
          <w:rFonts w:eastAsia="Times New Roman" w:cs="Times New Roman"/>
        </w:rPr>
        <w:t>child or young person’s</w:t>
      </w:r>
      <w:r w:rsidR="004D5499">
        <w:rPr>
          <w:rFonts w:eastAsia="Times New Roman" w:cs="Times New Roman"/>
        </w:rPr>
        <w:t xml:space="preserve"> special educational needs </w:t>
      </w:r>
      <w:r w:rsidR="004D5499" w:rsidRPr="00B41CF2">
        <w:rPr>
          <w:rFonts w:eastAsia="Times New Roman"/>
        </w:rPr>
        <w:t>and/or physical, emotional and social development and health needs.</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sidRPr="00D514AC">
        <w:rPr>
          <w:rFonts w:eastAsia="Times New Roman" w:cs="Times New Roman"/>
        </w:rPr>
        <w:t>This section should provide information about the nature of the child or young person’s</w:t>
      </w:r>
      <w:r>
        <w:rPr>
          <w:rFonts w:eastAsia="Times New Roman" w:cs="Times New Roman"/>
        </w:rPr>
        <w:t xml:space="preserve"> special educational needs </w:t>
      </w:r>
      <w:r w:rsidRPr="00D514AC">
        <w:rPr>
          <w:rFonts w:eastAsia="Times New Roman"/>
        </w:rPr>
        <w:t>and/or physical, emotional and social development and health needs</w:t>
      </w:r>
      <w:r>
        <w:rPr>
          <w:rFonts w:eastAsia="Times New Roman"/>
        </w:rPr>
        <w:t>,</w:t>
      </w:r>
      <w:r w:rsidRPr="00D514AC">
        <w:rPr>
          <w:rFonts w:eastAsia="Times New Roman"/>
        </w:rPr>
        <w:t xml:space="preserve"> </w:t>
      </w:r>
      <w:r w:rsidRPr="00D514AC">
        <w:rPr>
          <w:rFonts w:eastAsia="Times New Roman" w:cs="Times New Roman"/>
        </w:rPr>
        <w:t xml:space="preserve">including </w:t>
      </w:r>
      <w:r w:rsidRPr="00D514AC">
        <w:rPr>
          <w:rFonts w:eastAsia="Times New Roman"/>
        </w:rPr>
        <w:t>details of when concerns were first identified</w:t>
      </w:r>
      <w:r>
        <w:rPr>
          <w:rFonts w:eastAsia="Times New Roman"/>
        </w:rPr>
        <w:t xml:space="preserve"> and</w:t>
      </w:r>
      <w:r w:rsidRPr="00D514AC">
        <w:rPr>
          <w:rFonts w:eastAsia="Times New Roman"/>
        </w:rPr>
        <w:t xml:space="preserve"> the nature and results of assessment/information gathering to clarify </w:t>
      </w:r>
      <w:r w:rsidRPr="00D514AC">
        <w:rPr>
          <w:rFonts w:eastAsia="Times New Roman" w:cs="Times New Roman"/>
        </w:rPr>
        <w:t xml:space="preserve">their </w:t>
      </w:r>
      <w:r w:rsidRPr="00D514AC">
        <w:rPr>
          <w:rFonts w:eastAsia="Times New Roman"/>
        </w:rPr>
        <w:t>learning difficulties and needs</w:t>
      </w:r>
      <w:r>
        <w:rPr>
          <w:rFonts w:eastAsia="Times New Roman"/>
        </w:rPr>
        <w:t>.</w:t>
      </w:r>
      <w:r w:rsidRPr="00D514AC">
        <w:rPr>
          <w:rFonts w:eastAsia="Times New Roman"/>
        </w:rPr>
        <w:t xml:space="preserve"> </w:t>
      </w:r>
      <w:r>
        <w:rPr>
          <w:rFonts w:eastAsia="Times New Roman"/>
        </w:rPr>
        <w:t>Please include relevant information supplied by the child or young person and parents/carers and assessments and advice provided by outside agencies.</w:t>
      </w:r>
    </w:p>
    <w:p w:rsidR="004D5499" w:rsidRDefault="004D5499" w:rsidP="004D5499">
      <w:pPr>
        <w:spacing w:after="0"/>
        <w:ind w:left="720"/>
        <w:rPr>
          <w:rFonts w:eastAsia="Times New Roman"/>
        </w:rPr>
      </w:pPr>
    </w:p>
    <w:p w:rsidR="004D5499" w:rsidRPr="00E62DF4" w:rsidRDefault="004D5499" w:rsidP="004D5499">
      <w:pPr>
        <w:spacing w:after="0"/>
        <w:ind w:left="720"/>
        <w:rPr>
          <w:rFonts w:eastAsia="Times New Roman" w:cs="Times New Roman"/>
        </w:rPr>
      </w:pPr>
      <w:r w:rsidRPr="00D514AC">
        <w:rPr>
          <w:rFonts w:eastAsia="Times New Roman"/>
        </w:rPr>
        <w:t xml:space="preserve">Outline the </w:t>
      </w:r>
      <w:r w:rsidR="00E62DF4">
        <w:rPr>
          <w:rFonts w:eastAsia="Times New Roman"/>
        </w:rPr>
        <w:t xml:space="preserve">extent and context </w:t>
      </w:r>
      <w:r w:rsidRPr="00D514AC">
        <w:rPr>
          <w:rFonts w:eastAsia="Times New Roman"/>
        </w:rPr>
        <w:t xml:space="preserve">of the </w:t>
      </w:r>
      <w:r w:rsidRPr="00D514AC">
        <w:rPr>
          <w:rFonts w:eastAsia="Times New Roman" w:cs="Times New Roman"/>
        </w:rPr>
        <w:t xml:space="preserve">child or young person’s learning difficulties and </w:t>
      </w:r>
      <w:r w:rsidRPr="00D514AC">
        <w:rPr>
          <w:rFonts w:eastAsia="Times New Roman"/>
        </w:rPr>
        <w:t xml:space="preserve">needs </w:t>
      </w:r>
      <w:r w:rsidRPr="00D514AC">
        <w:rPr>
          <w:rFonts w:eastAsia="Times New Roman" w:cs="Times New Roman"/>
        </w:rPr>
        <w:t xml:space="preserve">and the implications of this for their learning and development </w:t>
      </w:r>
      <w:r>
        <w:rPr>
          <w:rFonts w:eastAsia="Times New Roman" w:cs="Times New Roman"/>
        </w:rPr>
        <w:t xml:space="preserve">under the </w:t>
      </w:r>
      <w:r w:rsidRPr="00D514AC">
        <w:rPr>
          <w:rFonts w:eastAsia="Times New Roman" w:cs="Times New Roman"/>
        </w:rPr>
        <w:t>four areas of</w:t>
      </w:r>
      <w:r>
        <w:rPr>
          <w:rFonts w:eastAsia="Times New Roman" w:cs="Times New Roman"/>
        </w:rPr>
        <w:t xml:space="preserve"> special educational needs. With respect to each separate area of special educational needs, please give as much information as possible about what the child or young person </w:t>
      </w:r>
      <w:r w:rsidRPr="00E62DF4">
        <w:rPr>
          <w:rFonts w:eastAsia="Times New Roman" w:cs="Times New Roman"/>
          <w:u w:val="single"/>
        </w:rPr>
        <w:t xml:space="preserve">can </w:t>
      </w:r>
      <w:r w:rsidR="00E62DF4" w:rsidRPr="00E62DF4">
        <w:rPr>
          <w:rFonts w:eastAsia="Times New Roman" w:cs="Times New Roman"/>
          <w:u w:val="single"/>
        </w:rPr>
        <w:t>do</w:t>
      </w:r>
      <w:r w:rsidR="00E62DF4">
        <w:rPr>
          <w:rFonts w:eastAsia="Times New Roman" w:cs="Times New Roman"/>
        </w:rPr>
        <w:t xml:space="preserve"> within that particular area of difficulty</w:t>
      </w:r>
      <w:r w:rsidRPr="00D514AC">
        <w:rPr>
          <w:rFonts w:eastAsia="Times New Roman" w:cs="Times New Roman"/>
        </w:rPr>
        <w:t>:</w:t>
      </w:r>
    </w:p>
    <w:p w:rsidR="004D5499" w:rsidRPr="00B41CF2" w:rsidRDefault="004D5499" w:rsidP="004D5499">
      <w:pPr>
        <w:spacing w:after="0"/>
        <w:ind w:left="720"/>
        <w:rPr>
          <w:rFonts w:eastAsia="Times New Roman" w:cs="Times New Roman"/>
        </w:rPr>
      </w:pPr>
    </w:p>
    <w:p w:rsidR="004D5499" w:rsidRPr="00B41CF2" w:rsidRDefault="004D5499" w:rsidP="004D5499">
      <w:pPr>
        <w:numPr>
          <w:ilvl w:val="0"/>
          <w:numId w:val="2"/>
        </w:numPr>
        <w:spacing w:after="0"/>
        <w:ind w:left="1418" w:hanging="284"/>
        <w:rPr>
          <w:rFonts w:eastAsia="Times New Roman" w:cs="Times New Roman"/>
        </w:rPr>
      </w:pPr>
      <w:r w:rsidRPr="00B41CF2">
        <w:rPr>
          <w:rFonts w:eastAsia="Times New Roman" w:cs="Times New Roman"/>
        </w:rPr>
        <w:t>Communication and interaction</w:t>
      </w:r>
    </w:p>
    <w:p w:rsidR="004D5499" w:rsidRPr="00B41CF2" w:rsidRDefault="004D5499" w:rsidP="004D5499">
      <w:pPr>
        <w:numPr>
          <w:ilvl w:val="0"/>
          <w:numId w:val="2"/>
        </w:numPr>
        <w:spacing w:after="0"/>
        <w:ind w:left="1418" w:hanging="284"/>
        <w:rPr>
          <w:rFonts w:eastAsia="Times New Roman" w:cs="Times New Roman"/>
        </w:rPr>
      </w:pPr>
      <w:r w:rsidRPr="00B41CF2">
        <w:rPr>
          <w:rFonts w:eastAsia="Times New Roman" w:cs="Times New Roman"/>
        </w:rPr>
        <w:t xml:space="preserve">Cognition and learning </w:t>
      </w:r>
    </w:p>
    <w:p w:rsidR="004D5499" w:rsidRPr="00B41CF2" w:rsidRDefault="004D5499" w:rsidP="004D5499">
      <w:pPr>
        <w:numPr>
          <w:ilvl w:val="0"/>
          <w:numId w:val="2"/>
        </w:numPr>
        <w:spacing w:after="0"/>
        <w:ind w:left="1418" w:hanging="284"/>
        <w:rPr>
          <w:rFonts w:eastAsia="Times New Roman" w:cs="Times New Roman"/>
        </w:rPr>
      </w:pPr>
      <w:r w:rsidRPr="00B41CF2">
        <w:rPr>
          <w:rFonts w:eastAsia="Times New Roman" w:cs="Times New Roman"/>
        </w:rPr>
        <w:t>Social, emotional and mental health</w:t>
      </w:r>
    </w:p>
    <w:p w:rsidR="004D5499" w:rsidRDefault="004D5499" w:rsidP="004D5499">
      <w:pPr>
        <w:numPr>
          <w:ilvl w:val="0"/>
          <w:numId w:val="2"/>
        </w:numPr>
        <w:spacing w:after="0"/>
        <w:ind w:left="1418" w:hanging="284"/>
        <w:rPr>
          <w:rFonts w:eastAsia="Times New Roman" w:cs="Times New Roman"/>
        </w:rPr>
      </w:pPr>
      <w:r w:rsidRPr="00B41CF2">
        <w:rPr>
          <w:rFonts w:eastAsia="Times New Roman" w:cs="Times New Roman"/>
        </w:rPr>
        <w:t>Sensory and physical development</w:t>
      </w:r>
    </w:p>
    <w:p w:rsidR="004D5499" w:rsidRDefault="004D5499" w:rsidP="004D5499">
      <w:pPr>
        <w:spacing w:after="0"/>
        <w:ind w:left="1418"/>
        <w:rPr>
          <w:rFonts w:eastAsia="Times New Roman" w:cs="Times New Roman"/>
        </w:rPr>
      </w:pPr>
    </w:p>
    <w:p w:rsidR="00E2108A" w:rsidRPr="00E2108A" w:rsidRDefault="00E2108A" w:rsidP="00E2108A">
      <w:pPr>
        <w:spacing w:after="0"/>
        <w:contextualSpacing/>
        <w:rPr>
          <w:rFonts w:eastAsia="Times New Roman"/>
        </w:rPr>
      </w:pPr>
      <w:r>
        <w:rPr>
          <w:rFonts w:eastAsia="Times New Roman" w:cs="Times New Roman"/>
        </w:rPr>
        <w:t>5.</w:t>
      </w:r>
      <w:r>
        <w:rPr>
          <w:rFonts w:eastAsia="Times New Roman" w:cs="Times New Roman"/>
        </w:rPr>
        <w:tab/>
      </w:r>
      <w:r w:rsidRPr="00E2108A">
        <w:rPr>
          <w:rFonts w:eastAsia="Times New Roman"/>
        </w:rPr>
        <w:t xml:space="preserve">Action taken by the early </w:t>
      </w:r>
      <w:proofErr w:type="gramStart"/>
      <w:r w:rsidRPr="00E2108A">
        <w:rPr>
          <w:rFonts w:eastAsia="Times New Roman"/>
        </w:rPr>
        <w:t>years</w:t>
      </w:r>
      <w:proofErr w:type="gramEnd"/>
      <w:r w:rsidRPr="00E2108A">
        <w:rPr>
          <w:rFonts w:eastAsia="Times New Roman"/>
        </w:rPr>
        <w:t xml:space="preserve"> provider, school or post-16 institution and </w:t>
      </w:r>
      <w:r w:rsidRPr="00E2108A">
        <w:rPr>
          <w:rFonts w:eastAsia="Times New Roman"/>
        </w:rPr>
        <w:tab/>
        <w:t>provision made to address difficulties and the progress achieved.</w:t>
      </w:r>
    </w:p>
    <w:p w:rsidR="004D5499" w:rsidRDefault="004D5499" w:rsidP="00E2108A">
      <w:pPr>
        <w:spacing w:after="0"/>
        <w:ind w:left="709" w:hanging="709"/>
        <w:rPr>
          <w:rFonts w:eastAsia="Times New Roman"/>
        </w:rPr>
      </w:pPr>
    </w:p>
    <w:p w:rsidR="004D5499" w:rsidRDefault="004D5499" w:rsidP="004D5499">
      <w:pPr>
        <w:spacing w:after="0"/>
        <w:ind w:left="720"/>
        <w:rPr>
          <w:rFonts w:eastAsia="Times New Roman"/>
        </w:rPr>
      </w:pPr>
      <w:r w:rsidRPr="00D514AC">
        <w:rPr>
          <w:rFonts w:eastAsia="Times New Roman"/>
        </w:rPr>
        <w:t>This section should contain details of the graduated approach involving increasingly detailed and specialist assessments, planning, interventions and reviews in successive cycles in order to match interventions to the child or young person’s</w:t>
      </w:r>
      <w:r>
        <w:rPr>
          <w:rFonts w:eastAsia="Times New Roman"/>
        </w:rPr>
        <w:t xml:space="preserve"> special educational needs</w:t>
      </w:r>
      <w:r w:rsidRPr="00D514AC">
        <w:rPr>
          <w:rFonts w:eastAsia="Times New Roman"/>
        </w:rPr>
        <w:t xml:space="preserve">. </w:t>
      </w:r>
      <w:r>
        <w:rPr>
          <w:rFonts w:eastAsia="Times New Roman"/>
        </w:rPr>
        <w:t>It is helpful to</w:t>
      </w:r>
      <w:r w:rsidRPr="00D514AC">
        <w:rPr>
          <w:rFonts w:eastAsia="Times New Roman"/>
        </w:rPr>
        <w:t xml:space="preserve"> lay this information out as a chronology that makes clear</w:t>
      </w:r>
      <w:r>
        <w:rPr>
          <w:rFonts w:eastAsia="Times New Roman"/>
        </w:rPr>
        <w:t>:</w:t>
      </w:r>
    </w:p>
    <w:p w:rsidR="004D5499" w:rsidRDefault="004D5499" w:rsidP="004D5499">
      <w:pPr>
        <w:spacing w:after="0"/>
        <w:ind w:left="720"/>
        <w:rPr>
          <w:rFonts w:eastAsia="Times New Roman"/>
        </w:rPr>
      </w:pPr>
    </w:p>
    <w:p w:rsidR="004D5499" w:rsidRDefault="00AB21D3" w:rsidP="004D5499">
      <w:pPr>
        <w:pStyle w:val="ListParagraph"/>
        <w:numPr>
          <w:ilvl w:val="0"/>
          <w:numId w:val="4"/>
        </w:numPr>
        <w:spacing w:after="0"/>
        <w:rPr>
          <w:rFonts w:eastAsia="Times New Roman"/>
        </w:rPr>
      </w:pPr>
      <w:r>
        <w:rPr>
          <w:rFonts w:eastAsia="Times New Roman"/>
        </w:rPr>
        <w:t>Start and finish d</w:t>
      </w:r>
      <w:r w:rsidR="004D5499" w:rsidRPr="00AE745F">
        <w:rPr>
          <w:rFonts w:eastAsia="Times New Roman"/>
        </w:rPr>
        <w:t xml:space="preserve">ates of specific interventions and provision </w:t>
      </w:r>
    </w:p>
    <w:p w:rsidR="004D5499" w:rsidRDefault="004D5499" w:rsidP="004D5499">
      <w:pPr>
        <w:pStyle w:val="ListParagraph"/>
        <w:numPr>
          <w:ilvl w:val="0"/>
          <w:numId w:val="4"/>
        </w:numPr>
        <w:spacing w:after="0"/>
        <w:rPr>
          <w:rFonts w:eastAsia="Times New Roman"/>
        </w:rPr>
      </w:pPr>
      <w:r>
        <w:rPr>
          <w:rFonts w:eastAsia="Times New Roman"/>
        </w:rPr>
        <w:t>Frequency and durations of sessions of specific input and/or support (where this was on a group basis please indicate group size)</w:t>
      </w:r>
    </w:p>
    <w:p w:rsidR="004D5499" w:rsidRDefault="004D5499" w:rsidP="004D5499">
      <w:pPr>
        <w:pStyle w:val="ListParagraph"/>
        <w:numPr>
          <w:ilvl w:val="0"/>
          <w:numId w:val="4"/>
        </w:numPr>
        <w:spacing w:after="0"/>
        <w:rPr>
          <w:rFonts w:eastAsia="Times New Roman"/>
        </w:rPr>
      </w:pPr>
      <w:r w:rsidRPr="00982B0A">
        <w:rPr>
          <w:rFonts w:eastAsia="Times New Roman"/>
        </w:rPr>
        <w:lastRenderedPageBreak/>
        <w:t>A brief reference to indicate that the interventions deployed have an evidence base for efficacy</w:t>
      </w:r>
    </w:p>
    <w:p w:rsidR="004D5499" w:rsidRDefault="004D5499" w:rsidP="004D5499">
      <w:pPr>
        <w:pStyle w:val="ListParagraph"/>
        <w:numPr>
          <w:ilvl w:val="0"/>
          <w:numId w:val="4"/>
        </w:numPr>
        <w:spacing w:after="0"/>
        <w:rPr>
          <w:rFonts w:eastAsia="Times New Roman"/>
        </w:rPr>
      </w:pPr>
      <w:r>
        <w:rPr>
          <w:rFonts w:eastAsia="Times New Roman"/>
        </w:rPr>
        <w:t>A clear indication of the outcomes each intervention was designed to achieve</w:t>
      </w:r>
    </w:p>
    <w:p w:rsidR="004D5499" w:rsidRPr="00982B0A" w:rsidRDefault="004D5499" w:rsidP="004D5499">
      <w:pPr>
        <w:pStyle w:val="ListParagraph"/>
        <w:numPr>
          <w:ilvl w:val="0"/>
          <w:numId w:val="4"/>
        </w:numPr>
        <w:spacing w:after="0"/>
        <w:rPr>
          <w:rFonts w:eastAsia="Times New Roman"/>
        </w:rPr>
      </w:pPr>
      <w:r w:rsidRPr="00982B0A">
        <w:rPr>
          <w:rFonts w:eastAsia="Times New Roman"/>
        </w:rPr>
        <w:t xml:space="preserve">The </w:t>
      </w:r>
      <w:r>
        <w:rPr>
          <w:rFonts w:eastAsia="Times New Roman"/>
        </w:rPr>
        <w:t xml:space="preserve">relevant </w:t>
      </w:r>
      <w:r w:rsidRPr="00982B0A">
        <w:rPr>
          <w:rFonts w:eastAsia="Times New Roman"/>
        </w:rPr>
        <w:t xml:space="preserve">skills, knowledge and/or experience of staff delivering the interventions </w:t>
      </w:r>
    </w:p>
    <w:p w:rsidR="004D5499" w:rsidRPr="00577D3D" w:rsidRDefault="004D5499" w:rsidP="004D5499">
      <w:pPr>
        <w:pStyle w:val="ListParagraph"/>
        <w:numPr>
          <w:ilvl w:val="0"/>
          <w:numId w:val="4"/>
        </w:numPr>
        <w:spacing w:after="0"/>
        <w:rPr>
          <w:rFonts w:eastAsia="Times New Roman"/>
        </w:rPr>
      </w:pPr>
      <w:r>
        <w:rPr>
          <w:rFonts w:eastAsia="Times New Roman"/>
        </w:rPr>
        <w:t>The o</w:t>
      </w:r>
      <w:r w:rsidRPr="00577D3D">
        <w:rPr>
          <w:rFonts w:eastAsia="Times New Roman"/>
        </w:rPr>
        <w:t>utcomes achieved by the child or young person on each occasion of reviewing their progress</w:t>
      </w:r>
    </w:p>
    <w:p w:rsidR="004D5499" w:rsidRPr="00AE745F" w:rsidRDefault="004D5499" w:rsidP="004D5499">
      <w:pPr>
        <w:pStyle w:val="ListParagraph"/>
        <w:numPr>
          <w:ilvl w:val="0"/>
          <w:numId w:val="4"/>
        </w:numPr>
        <w:spacing w:after="0"/>
        <w:rPr>
          <w:rFonts w:eastAsia="Times New Roman"/>
        </w:rPr>
      </w:pPr>
      <w:r>
        <w:rPr>
          <w:rFonts w:eastAsia="Times New Roman"/>
        </w:rPr>
        <w:t>The adjustments made to interventions where this has been required in order to better secure outcomes</w:t>
      </w:r>
    </w:p>
    <w:p w:rsidR="004D5499" w:rsidRPr="00AE745F" w:rsidRDefault="004D5499" w:rsidP="004D5499">
      <w:pPr>
        <w:pStyle w:val="ListParagraph"/>
        <w:numPr>
          <w:ilvl w:val="0"/>
          <w:numId w:val="4"/>
        </w:numPr>
        <w:spacing w:after="0"/>
        <w:rPr>
          <w:rFonts w:eastAsia="Times New Roman"/>
        </w:rPr>
      </w:pPr>
      <w:r w:rsidRPr="00AE745F">
        <w:rPr>
          <w:rFonts w:eastAsia="Times New Roman"/>
        </w:rPr>
        <w:t xml:space="preserve">How advice received from outside agencies has been implemented </w:t>
      </w:r>
    </w:p>
    <w:p w:rsidR="004D5499" w:rsidRPr="00AE745F" w:rsidRDefault="004D5499" w:rsidP="004D5499">
      <w:pPr>
        <w:pStyle w:val="ListParagraph"/>
        <w:numPr>
          <w:ilvl w:val="0"/>
          <w:numId w:val="4"/>
        </w:numPr>
        <w:spacing w:after="0"/>
        <w:rPr>
          <w:rFonts w:eastAsia="Times New Roman"/>
        </w:rPr>
      </w:pPr>
      <w:r w:rsidRPr="00AE745F">
        <w:rPr>
          <w:rFonts w:eastAsia="Times New Roman"/>
        </w:rPr>
        <w:t>How the child or young person and their parents/carers have been involved at each point of planning and review</w:t>
      </w:r>
    </w:p>
    <w:p w:rsidR="004D5499" w:rsidRDefault="004D5499" w:rsidP="004D5499">
      <w:pPr>
        <w:spacing w:after="0"/>
        <w:ind w:left="720"/>
        <w:rPr>
          <w:rFonts w:eastAsia="Times New Roman"/>
        </w:rPr>
      </w:pPr>
    </w:p>
    <w:p w:rsidR="00E2108A" w:rsidRDefault="004D5499" w:rsidP="00E2108A">
      <w:pPr>
        <w:spacing w:after="0"/>
        <w:ind w:left="720"/>
        <w:rPr>
          <w:rFonts w:eastAsia="Times New Roman"/>
        </w:rPr>
      </w:pPr>
      <w:r w:rsidRPr="00D514AC">
        <w:rPr>
          <w:rFonts w:eastAsia="Times New Roman"/>
        </w:rPr>
        <w:t xml:space="preserve">Where relevant, please indicate provision made by the </w:t>
      </w:r>
      <w:r>
        <w:rPr>
          <w:rFonts w:eastAsia="Times New Roman"/>
        </w:rPr>
        <w:t xml:space="preserve">school, college or </w:t>
      </w:r>
      <w:r w:rsidRPr="00D514AC">
        <w:rPr>
          <w:rFonts w:eastAsia="Times New Roman"/>
        </w:rPr>
        <w:t xml:space="preserve">setting that you consider </w:t>
      </w:r>
      <w:proofErr w:type="gramStart"/>
      <w:r w:rsidRPr="00D514AC">
        <w:rPr>
          <w:rFonts w:eastAsia="Times New Roman"/>
        </w:rPr>
        <w:t>to be</w:t>
      </w:r>
      <w:proofErr w:type="gramEnd"/>
      <w:r w:rsidRPr="00D514AC">
        <w:rPr>
          <w:rFonts w:eastAsia="Times New Roman"/>
        </w:rPr>
        <w:t xml:space="preserve"> over and above that which would be usually expected of Leicester City mainstream settings</w:t>
      </w:r>
      <w:r>
        <w:rPr>
          <w:rFonts w:eastAsia="Times New Roman"/>
        </w:rPr>
        <w:t xml:space="preserve"> fo</w:t>
      </w:r>
      <w:r w:rsidRPr="00D514AC">
        <w:rPr>
          <w:rFonts w:eastAsia="Times New Roman"/>
        </w:rPr>
        <w:t>r</w:t>
      </w:r>
      <w:r>
        <w:rPr>
          <w:rFonts w:eastAsia="Times New Roman"/>
        </w:rPr>
        <w:t xml:space="preserve"> SEND</w:t>
      </w:r>
      <w:r w:rsidRPr="00D514AC">
        <w:rPr>
          <w:rFonts w:eastAsia="Times New Roman"/>
        </w:rPr>
        <w:t xml:space="preserve"> </w:t>
      </w:r>
      <w:r>
        <w:rPr>
          <w:rFonts w:eastAsia="Times New Roman"/>
        </w:rPr>
        <w:t xml:space="preserve">children or young people </w:t>
      </w:r>
      <w:r w:rsidRPr="00D514AC">
        <w:rPr>
          <w:rFonts w:eastAsia="Times New Roman"/>
        </w:rPr>
        <w:t>(</w:t>
      </w:r>
      <w:r>
        <w:rPr>
          <w:rFonts w:eastAsia="Times New Roman"/>
        </w:rPr>
        <w:t xml:space="preserve">for schools, </w:t>
      </w:r>
      <w:r w:rsidRPr="00D514AC">
        <w:rPr>
          <w:rFonts w:eastAsia="Times New Roman"/>
        </w:rPr>
        <w:t>please refer to Leicester City Provision for</w:t>
      </w:r>
      <w:r>
        <w:rPr>
          <w:rFonts w:eastAsia="Times New Roman"/>
        </w:rPr>
        <w:t xml:space="preserve"> SEND</w:t>
      </w:r>
      <w:r w:rsidRPr="00D514AC">
        <w:rPr>
          <w:rFonts w:eastAsia="Times New Roman"/>
        </w:rPr>
        <w:t xml:space="preserve"> pupils in mainst</w:t>
      </w:r>
      <w:r w:rsidR="00AB21D3">
        <w:rPr>
          <w:rFonts w:eastAsia="Times New Roman"/>
        </w:rPr>
        <w:t xml:space="preserve">ream settings/schools available </w:t>
      </w:r>
      <w:r w:rsidRPr="00D514AC">
        <w:rPr>
          <w:rFonts w:eastAsia="Times New Roman"/>
        </w:rPr>
        <w:t>on the SES webpages).</w:t>
      </w:r>
    </w:p>
    <w:p w:rsidR="00E2108A" w:rsidRDefault="00E2108A" w:rsidP="00E2108A">
      <w:pPr>
        <w:spacing w:after="0"/>
        <w:ind w:left="720"/>
        <w:rPr>
          <w:rFonts w:eastAsia="Times New Roman"/>
        </w:rPr>
      </w:pPr>
    </w:p>
    <w:p w:rsidR="004D5499" w:rsidRDefault="00E2108A" w:rsidP="00E2108A">
      <w:pPr>
        <w:spacing w:after="0"/>
        <w:ind w:left="720" w:hanging="720"/>
        <w:rPr>
          <w:rFonts w:eastAsia="Times New Roman"/>
        </w:rPr>
      </w:pPr>
      <w:r>
        <w:rPr>
          <w:rFonts w:eastAsia="Times New Roman"/>
        </w:rPr>
        <w:t>6.</w:t>
      </w:r>
      <w:r>
        <w:rPr>
          <w:rFonts w:eastAsia="Times New Roman"/>
        </w:rPr>
        <w:tab/>
      </w:r>
      <w:r w:rsidR="004D5499" w:rsidRPr="00D514AC">
        <w:rPr>
          <w:rFonts w:eastAsia="Times New Roman"/>
        </w:rPr>
        <w:t>Where a young person is aged over 18, their age and whether remaining in education or training would help them to progress, building on what they have learned before and helping them to make a successful transition to adult life.</w:t>
      </w:r>
    </w:p>
    <w:p w:rsidR="004D5499" w:rsidRDefault="004D5499" w:rsidP="004D5499">
      <w:pPr>
        <w:pStyle w:val="ListParagraph"/>
        <w:spacing w:after="0"/>
        <w:rPr>
          <w:rFonts w:eastAsia="Times New Roman"/>
        </w:rPr>
      </w:pPr>
    </w:p>
    <w:p w:rsidR="00E2108A" w:rsidRDefault="004D5499" w:rsidP="00E2108A">
      <w:pPr>
        <w:pStyle w:val="ListParagraph"/>
        <w:spacing w:after="0"/>
        <w:rPr>
          <w:rFonts w:eastAsia="Times New Roman"/>
        </w:rPr>
      </w:pPr>
      <w:r w:rsidRPr="00D514AC">
        <w:rPr>
          <w:rFonts w:eastAsia="Times New Roman"/>
        </w:rPr>
        <w:t>This section is only relevant for the age group indicated.</w:t>
      </w:r>
    </w:p>
    <w:p w:rsidR="00E2108A" w:rsidRDefault="00E2108A" w:rsidP="00E2108A">
      <w:pPr>
        <w:pStyle w:val="ListParagraph"/>
        <w:spacing w:after="0"/>
        <w:rPr>
          <w:rFonts w:eastAsia="Times New Roman"/>
        </w:rPr>
      </w:pPr>
    </w:p>
    <w:p w:rsidR="004D5499" w:rsidRDefault="00E2108A" w:rsidP="00E2108A">
      <w:pPr>
        <w:pStyle w:val="ListParagraph"/>
        <w:spacing w:after="0"/>
        <w:ind w:hanging="720"/>
        <w:rPr>
          <w:rFonts w:eastAsia="Times New Roman"/>
        </w:rPr>
      </w:pPr>
      <w:r>
        <w:rPr>
          <w:rFonts w:eastAsia="Times New Roman"/>
        </w:rPr>
        <w:t>7.</w:t>
      </w:r>
      <w:r>
        <w:rPr>
          <w:rFonts w:eastAsia="Times New Roman"/>
        </w:rPr>
        <w:tab/>
      </w:r>
      <w:r w:rsidR="004D5499" w:rsidRPr="00D514AC">
        <w:rPr>
          <w:rFonts w:eastAsia="Times New Roman"/>
        </w:rPr>
        <w:t xml:space="preserve">Relevant documentation. </w:t>
      </w:r>
    </w:p>
    <w:p w:rsidR="004D5499" w:rsidRDefault="004D5499" w:rsidP="004D5499">
      <w:pPr>
        <w:pStyle w:val="ListParagraph"/>
        <w:spacing w:after="0"/>
        <w:rPr>
          <w:rFonts w:eastAsia="Times New Roman"/>
        </w:rPr>
      </w:pPr>
    </w:p>
    <w:p w:rsidR="004D5499" w:rsidRPr="00D514AC" w:rsidRDefault="004D5499" w:rsidP="004D5499">
      <w:pPr>
        <w:pStyle w:val="ListParagraph"/>
        <w:spacing w:after="0"/>
        <w:rPr>
          <w:rFonts w:eastAsia="Times New Roman"/>
        </w:rPr>
      </w:pPr>
      <w:r w:rsidRPr="00D514AC">
        <w:rPr>
          <w:rFonts w:eastAsia="Times New Roman"/>
        </w:rPr>
        <w:t xml:space="preserve">Where </w:t>
      </w:r>
      <w:r w:rsidRPr="00FB291C">
        <w:rPr>
          <w:rFonts w:eastAsia="Times New Roman"/>
          <w:u w:val="single"/>
        </w:rPr>
        <w:t>relevant</w:t>
      </w:r>
      <w:r w:rsidRPr="00D514AC">
        <w:rPr>
          <w:rFonts w:eastAsia="Times New Roman"/>
        </w:rPr>
        <w:t xml:space="preserve">, please include and refer to existing documentation such as: </w:t>
      </w:r>
    </w:p>
    <w:p w:rsidR="004D5499" w:rsidRPr="00B41CF2" w:rsidRDefault="004D5499" w:rsidP="004D5499">
      <w:pPr>
        <w:spacing w:after="0"/>
        <w:ind w:left="720"/>
        <w:rPr>
          <w:rFonts w:eastAsia="Times New Roman"/>
        </w:rPr>
      </w:pP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 xml:space="preserve">National Curriculum tracking data for the child or young person  </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Individual provision map for the child or young person</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 xml:space="preserve">Individualised targets/personalised plans                                      </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 xml:space="preserve">Setting/school provision map      </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Setting/school assessment data/observations</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Outcomes/data of setting/school interventions</w:t>
      </w:r>
      <w:r w:rsidRPr="00B41CF2">
        <w:rPr>
          <w:rFonts w:eastAsia="Times New Roman"/>
        </w:rPr>
        <w:tab/>
        <w:t xml:space="preserve">                                           </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External agency reports</w:t>
      </w:r>
      <w:r w:rsidRPr="00B41CF2">
        <w:rPr>
          <w:rFonts w:eastAsia="Times New Roman"/>
        </w:rPr>
        <w:tab/>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 xml:space="preserve">Behaviour records                                                                </w:t>
      </w:r>
      <w:r w:rsidRPr="00B41CF2">
        <w:rPr>
          <w:rFonts w:eastAsia="Times New Roman"/>
        </w:rPr>
        <w:tab/>
        <w:t xml:space="preserve"> </w:t>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Exclusion data</w:t>
      </w:r>
      <w:r w:rsidRPr="00B41CF2">
        <w:rPr>
          <w:rFonts w:eastAsia="Times New Roman"/>
        </w:rPr>
        <w:tab/>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Attendance data</w:t>
      </w:r>
      <w:r w:rsidRPr="00B41CF2">
        <w:rPr>
          <w:rFonts w:eastAsia="Times New Roman"/>
        </w:rPr>
        <w:tab/>
      </w:r>
    </w:p>
    <w:p w:rsidR="004D5499" w:rsidRPr="00B41CF2" w:rsidRDefault="004D5499" w:rsidP="004D5499">
      <w:pPr>
        <w:numPr>
          <w:ilvl w:val="0"/>
          <w:numId w:val="3"/>
        </w:numPr>
        <w:spacing w:after="0"/>
        <w:ind w:left="1418" w:hanging="284"/>
        <w:contextualSpacing/>
        <w:rPr>
          <w:rFonts w:eastAsia="Times New Roman"/>
        </w:rPr>
      </w:pPr>
      <w:r w:rsidRPr="00B41CF2">
        <w:rPr>
          <w:rFonts w:eastAsia="Times New Roman"/>
        </w:rPr>
        <w:t xml:space="preserve">School Contract                                                                    </w:t>
      </w:r>
      <w:r w:rsidRPr="00B41CF2">
        <w:rPr>
          <w:rFonts w:eastAsia="Times New Roman"/>
        </w:rPr>
        <w:tab/>
      </w:r>
    </w:p>
    <w:p w:rsidR="004D5499" w:rsidRDefault="004D5499" w:rsidP="004D5499">
      <w:pPr>
        <w:numPr>
          <w:ilvl w:val="0"/>
          <w:numId w:val="3"/>
        </w:numPr>
        <w:spacing w:after="0"/>
        <w:ind w:left="1418" w:hanging="284"/>
        <w:contextualSpacing/>
        <w:rPr>
          <w:rFonts w:eastAsia="Times New Roman"/>
        </w:rPr>
      </w:pPr>
      <w:r w:rsidRPr="00B41CF2">
        <w:rPr>
          <w:rFonts w:eastAsia="Times New Roman"/>
        </w:rPr>
        <w:t xml:space="preserve">Minutes of review meetings (including </w:t>
      </w:r>
      <w:r>
        <w:rPr>
          <w:rFonts w:eastAsia="Times New Roman"/>
        </w:rPr>
        <w:t>Early Support/</w:t>
      </w:r>
      <w:r w:rsidRPr="00B41CF2">
        <w:rPr>
          <w:rFonts w:eastAsia="Times New Roman"/>
        </w:rPr>
        <w:t xml:space="preserve">CAF/PSP/PEP where applicable)                 </w:t>
      </w:r>
    </w:p>
    <w:p w:rsidR="004D5499" w:rsidRDefault="004D5499" w:rsidP="004D5499">
      <w:pPr>
        <w:numPr>
          <w:ilvl w:val="0"/>
          <w:numId w:val="3"/>
        </w:numPr>
        <w:spacing w:after="0"/>
        <w:ind w:left="1418" w:hanging="284"/>
        <w:contextualSpacing/>
        <w:rPr>
          <w:rFonts w:eastAsia="Times New Roman"/>
        </w:rPr>
      </w:pPr>
      <w:r>
        <w:rPr>
          <w:rFonts w:eastAsia="Times New Roman"/>
        </w:rPr>
        <w:lastRenderedPageBreak/>
        <w:t>EYFS 2 year progress check</w:t>
      </w:r>
      <w:r w:rsidRPr="00B41CF2">
        <w:rPr>
          <w:rFonts w:eastAsia="Times New Roman"/>
        </w:rPr>
        <w:t xml:space="preserve">   </w:t>
      </w:r>
    </w:p>
    <w:p w:rsidR="004D5499" w:rsidRPr="00323981" w:rsidRDefault="004D5499" w:rsidP="004D5499">
      <w:pPr>
        <w:numPr>
          <w:ilvl w:val="0"/>
          <w:numId w:val="3"/>
        </w:numPr>
        <w:spacing w:after="0"/>
        <w:ind w:left="1418" w:hanging="284"/>
        <w:contextualSpacing/>
        <w:rPr>
          <w:rFonts w:eastAsia="Times New Roman"/>
        </w:rPr>
      </w:pPr>
      <w:r>
        <w:rPr>
          <w:rFonts w:eastAsia="Times New Roman"/>
        </w:rPr>
        <w:t>Foundation Stage Profile</w:t>
      </w:r>
      <w:r w:rsidRPr="00B41CF2">
        <w:rPr>
          <w:rFonts w:eastAsia="Times New Roman"/>
        </w:rPr>
        <w:t xml:space="preserve">    </w:t>
      </w:r>
      <w:r w:rsidRPr="00323981">
        <w:rPr>
          <w:rFonts w:eastAsia="Times New Roman"/>
        </w:rPr>
        <w:t xml:space="preserve">              </w:t>
      </w:r>
    </w:p>
    <w:p w:rsidR="004D5499" w:rsidRDefault="004D5499" w:rsidP="004D5499">
      <w:pPr>
        <w:spacing w:after="0"/>
        <w:ind w:left="720"/>
        <w:rPr>
          <w:rFonts w:eastAsia="Times New Roman"/>
        </w:rPr>
      </w:pPr>
    </w:p>
    <w:p w:rsidR="004D5499" w:rsidRDefault="004D5499" w:rsidP="004D5499">
      <w:pPr>
        <w:spacing w:after="0"/>
        <w:ind w:left="720"/>
        <w:rPr>
          <w:rFonts w:eastAsia="Times New Roman"/>
        </w:rPr>
      </w:pPr>
      <w:r>
        <w:rPr>
          <w:rFonts w:eastAsia="Times New Roman"/>
        </w:rPr>
        <w:t>It is helpful if the documents could be referenced, annotated and/or highlighted within the request.</w:t>
      </w:r>
    </w:p>
    <w:p w:rsidR="00E2108A" w:rsidRPr="00B41CF2" w:rsidRDefault="00E2108A" w:rsidP="004D5499">
      <w:pPr>
        <w:spacing w:after="0"/>
        <w:ind w:left="720"/>
        <w:rPr>
          <w:rFonts w:eastAsia="Times New Roman"/>
        </w:rPr>
      </w:pPr>
    </w:p>
    <w:p w:rsidR="00E2108A" w:rsidRDefault="00E2108A" w:rsidP="00E2108A">
      <w:r>
        <w:t>8.</w:t>
      </w:r>
      <w:r>
        <w:tab/>
        <w:t>Parental or young person’s (16+) signature</w:t>
      </w:r>
      <w:r>
        <w:tab/>
      </w:r>
      <w:r>
        <w:tab/>
      </w:r>
      <w:r>
        <w:tab/>
      </w:r>
      <w:r>
        <w:tab/>
      </w:r>
      <w:r>
        <w:tab/>
      </w:r>
      <w:r>
        <w:tab/>
      </w:r>
      <w:r>
        <w:tab/>
      </w:r>
      <w:r>
        <w:tab/>
      </w:r>
      <w:r>
        <w:tab/>
      </w:r>
    </w:p>
    <w:p w:rsidR="00E2108A" w:rsidRDefault="00E2108A" w:rsidP="00E2108A">
      <w:r>
        <w:t>9.</w:t>
      </w:r>
      <w:r>
        <w:tab/>
        <w:t>Signature of the person completing the request</w:t>
      </w:r>
    </w:p>
    <w:sectPr w:rsidR="00E21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145"/>
    <w:multiLevelType w:val="hybridMultilevel"/>
    <w:tmpl w:val="B8EA8966"/>
    <w:lvl w:ilvl="0" w:tplc="86529A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C1EF2"/>
    <w:multiLevelType w:val="hybridMultilevel"/>
    <w:tmpl w:val="AEC654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D7C57"/>
    <w:multiLevelType w:val="hybridMultilevel"/>
    <w:tmpl w:val="CB064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611AB"/>
    <w:multiLevelType w:val="hybridMultilevel"/>
    <w:tmpl w:val="DD42B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99"/>
    <w:rsid w:val="0027552B"/>
    <w:rsid w:val="003E268A"/>
    <w:rsid w:val="004D5499"/>
    <w:rsid w:val="004F2FB0"/>
    <w:rsid w:val="00714FA8"/>
    <w:rsid w:val="00AB21D3"/>
    <w:rsid w:val="00E2108A"/>
    <w:rsid w:val="00E6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99"/>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99"/>
    <w:pPr>
      <w:ind w:left="720"/>
      <w:contextualSpacing/>
    </w:pPr>
  </w:style>
  <w:style w:type="table" w:customStyle="1" w:styleId="TableGrid3">
    <w:name w:val="Table Grid3"/>
    <w:basedOn w:val="TableNormal"/>
    <w:next w:val="TableGrid"/>
    <w:uiPriority w:val="59"/>
    <w:rsid w:val="004F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99"/>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99"/>
    <w:pPr>
      <w:ind w:left="720"/>
      <w:contextualSpacing/>
    </w:pPr>
  </w:style>
  <w:style w:type="table" w:customStyle="1" w:styleId="TableGrid3">
    <w:name w:val="Table Grid3"/>
    <w:basedOn w:val="TableNormal"/>
    <w:next w:val="TableGrid"/>
    <w:uiPriority w:val="59"/>
    <w:rsid w:val="004F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dcterms:created xsi:type="dcterms:W3CDTF">2015-03-12T14:33:00Z</dcterms:created>
  <dcterms:modified xsi:type="dcterms:W3CDTF">2015-03-12T14:33:00Z</dcterms:modified>
</cp:coreProperties>
</file>