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0FA9" w14:textId="2F773E08" w:rsidR="00C90673" w:rsidRPr="00BD3199" w:rsidRDefault="001434BD" w:rsidP="00460477">
      <w:pPr>
        <w:pStyle w:val="Title"/>
        <w:spacing w:before="120" w:after="120"/>
        <w:jc w:val="center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509DDF6B" wp14:editId="6A703EF7">
            <wp:simplePos x="0" y="0"/>
            <wp:positionH relativeFrom="margin">
              <wp:posOffset>9314815</wp:posOffset>
            </wp:positionH>
            <wp:positionV relativeFrom="paragraph">
              <wp:posOffset>-209550</wp:posOffset>
            </wp:positionV>
            <wp:extent cx="604785" cy="819150"/>
            <wp:effectExtent l="0" t="0" r="5080" b="0"/>
            <wp:wrapNone/>
            <wp:docPr id="497854444" name="Picture 1" descr="A logo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54444" name="Picture 1" descr="A logo of a flow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673">
        <w:t>Transfer of T</w:t>
      </w:r>
      <w:r w:rsidR="00C90673" w:rsidRPr="07D58301">
        <w:t xml:space="preserve">op-up funding (E3): </w:t>
      </w:r>
      <w:r w:rsidR="00460477">
        <w:t xml:space="preserve">Provision Plan </w:t>
      </w:r>
      <w:r w:rsidR="00460477" w:rsidRPr="005315C9">
        <w:rPr>
          <w:color w:val="EE0000"/>
        </w:rPr>
        <w:t>Example</w:t>
      </w:r>
    </w:p>
    <w:tbl>
      <w:tblPr>
        <w:tblStyle w:val="TableGrid0"/>
        <w:tblW w:w="15372" w:type="dxa"/>
        <w:tblInd w:w="5" w:type="dxa"/>
        <w:tblCellMar>
          <w:top w:w="13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7508"/>
        <w:gridCol w:w="1709"/>
        <w:gridCol w:w="4441"/>
      </w:tblGrid>
      <w:tr w:rsidR="00460477" w:rsidRPr="00002DCD" w14:paraId="01E59947" w14:textId="77777777" w:rsidTr="0001548C">
        <w:trPr>
          <w:trHeight w:val="286"/>
        </w:trPr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3C5E5D5" w14:textId="283A1C75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Pupil Name </w:t>
            </w:r>
          </w:p>
        </w:tc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A0EF5B2" w14:textId="77777777" w:rsidR="00460477" w:rsidRPr="00002DCD" w:rsidRDefault="00460477" w:rsidP="0001548C">
            <w:pPr>
              <w:rPr>
                <w:rFonts w:eastAsia="Calibri"/>
                <w:b/>
              </w:rPr>
            </w:pPr>
            <w:r w:rsidRPr="00002DCD">
              <w:rPr>
                <w:rFonts w:eastAsia="Calibri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AF474EC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Date of Birth  </w:t>
            </w:r>
          </w:p>
        </w:tc>
        <w:tc>
          <w:tcPr>
            <w:tcW w:w="4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F36519C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 </w:t>
            </w:r>
          </w:p>
        </w:tc>
      </w:tr>
    </w:tbl>
    <w:p w14:paraId="6035F6D5" w14:textId="77777777" w:rsidR="00460477" w:rsidRPr="00002DCD" w:rsidRDefault="00460477" w:rsidP="00460477">
      <w:pPr>
        <w:spacing w:after="0"/>
        <w:rPr>
          <w:rFonts w:eastAsia="Calibri"/>
          <w:b/>
          <w:sz w:val="18"/>
          <w:szCs w:val="18"/>
        </w:rPr>
      </w:pPr>
    </w:p>
    <w:tbl>
      <w:tblPr>
        <w:tblStyle w:val="TableGrid0"/>
        <w:tblW w:w="15388" w:type="dxa"/>
        <w:tblInd w:w="5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695"/>
        <w:gridCol w:w="7693"/>
      </w:tblGrid>
      <w:tr w:rsidR="00460477" w:rsidRPr="00002DCD" w14:paraId="252A65D6" w14:textId="77777777" w:rsidTr="0001548C">
        <w:trPr>
          <w:trHeight w:val="286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114B3282" w14:textId="77777777" w:rsidR="00460477" w:rsidRPr="00002DCD" w:rsidRDefault="00460477" w:rsidP="0001548C">
            <w:pPr>
              <w:ind w:left="2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bCs/>
              </w:rPr>
              <w:t>Current</w:t>
            </w:r>
            <w:r w:rsidRPr="00002DCD">
              <w:rPr>
                <w:rFonts w:eastAsia="Calibri"/>
              </w:rPr>
              <w:t xml:space="preserve"> School: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0CDD69A4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bCs/>
              </w:rPr>
              <w:t>Receiving</w:t>
            </w:r>
            <w:r w:rsidRPr="00002DCD">
              <w:rPr>
                <w:rFonts w:eastAsia="Calibri"/>
              </w:rPr>
              <w:t xml:space="preserve"> School:  </w:t>
            </w:r>
          </w:p>
        </w:tc>
      </w:tr>
      <w:tr w:rsidR="00460477" w:rsidRPr="00002DCD" w14:paraId="5A38470B" w14:textId="77777777" w:rsidTr="0001548C">
        <w:trPr>
          <w:trHeight w:val="286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6691917D" w14:textId="77777777" w:rsidR="00460477" w:rsidRPr="00002DCD" w:rsidRDefault="00460477" w:rsidP="0001548C">
            <w:pPr>
              <w:ind w:left="2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SENDCo Signature: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798764F0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SENDCo Signature: </w:t>
            </w:r>
          </w:p>
        </w:tc>
      </w:tr>
      <w:tr w:rsidR="00460477" w:rsidRPr="00002DCD" w14:paraId="169512B0" w14:textId="77777777" w:rsidTr="0001548C">
        <w:trPr>
          <w:trHeight w:val="286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3C0A5494" w14:textId="77777777" w:rsidR="00460477" w:rsidRPr="00002DCD" w:rsidRDefault="00460477" w:rsidP="0001548C">
            <w:pPr>
              <w:ind w:left="2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SENDCo Print name: 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735B7499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SENDCo Print name:  </w:t>
            </w:r>
          </w:p>
        </w:tc>
      </w:tr>
    </w:tbl>
    <w:p w14:paraId="6FFA9C36" w14:textId="77777777" w:rsidR="00460477" w:rsidRPr="00002DCD" w:rsidRDefault="00460477" w:rsidP="00460477">
      <w:pPr>
        <w:spacing w:after="0"/>
        <w:rPr>
          <w:rFonts w:eastAsia="Calibri"/>
          <w:b/>
        </w:rPr>
      </w:pPr>
      <w:r w:rsidRPr="00002DCD">
        <w:rPr>
          <w:rFonts w:eastAsia="Calibri"/>
          <w:sz w:val="24"/>
        </w:rPr>
        <w:t xml:space="preserve"> </w:t>
      </w:r>
    </w:p>
    <w:tbl>
      <w:tblPr>
        <w:tblStyle w:val="TableGrid0"/>
        <w:tblW w:w="15441" w:type="dxa"/>
        <w:tblInd w:w="5" w:type="dxa"/>
        <w:tblCellMar>
          <w:top w:w="13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3272"/>
        <w:gridCol w:w="8271"/>
        <w:gridCol w:w="3898"/>
      </w:tblGrid>
      <w:tr w:rsidR="00460477" w:rsidRPr="00002DCD" w14:paraId="2606B5FD" w14:textId="77777777" w:rsidTr="0001548C">
        <w:trPr>
          <w:trHeight w:val="286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C47BF3F" w14:textId="77777777" w:rsidR="00460477" w:rsidRPr="00002DCD" w:rsidRDefault="00460477" w:rsidP="0001548C">
            <w:pPr>
              <w:ind w:left="15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Area of Support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780C8FF" w14:textId="77777777" w:rsidR="00460477" w:rsidRPr="00002DCD" w:rsidRDefault="00460477" w:rsidP="0001548C">
            <w:pPr>
              <w:ind w:left="18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Outline of Support 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2ABDB3E" w14:textId="77777777" w:rsidR="00460477" w:rsidRPr="00002DCD" w:rsidRDefault="00460477" w:rsidP="0001548C">
            <w:pPr>
              <w:jc w:val="both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Frequency and Length of Time </w:t>
            </w:r>
          </w:p>
        </w:tc>
      </w:tr>
      <w:tr w:rsidR="00460477" w:rsidRPr="00002DCD" w14:paraId="7C4A051A" w14:textId="77777777" w:rsidTr="0001548C">
        <w:trPr>
          <w:trHeight w:val="231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A8063EE" w14:textId="77777777" w:rsidR="00460477" w:rsidRPr="00002DCD" w:rsidRDefault="00460477" w:rsidP="0001548C">
            <w:pPr>
              <w:spacing w:after="19"/>
              <w:ind w:left="82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 </w:t>
            </w:r>
          </w:p>
          <w:p w14:paraId="5A868411" w14:textId="77777777" w:rsidR="00460477" w:rsidRPr="00002DCD" w:rsidRDefault="00460477" w:rsidP="0001548C">
            <w:pPr>
              <w:ind w:left="18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Pastoral Support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5855B83" w14:textId="77777777" w:rsidR="00460477" w:rsidRPr="00002DCD" w:rsidRDefault="00460477" w:rsidP="0001548C">
            <w:pPr>
              <w:spacing w:line="265" w:lineRule="auto"/>
              <w:ind w:right="720"/>
              <w:jc w:val="both"/>
              <w:rPr>
                <w:rFonts w:eastAsia="Calibri"/>
                <w:b/>
                <w:sz w:val="22"/>
              </w:rPr>
            </w:pPr>
            <w:r w:rsidRPr="00002DCD">
              <w:rPr>
                <w:rFonts w:eastAsia="Segoe UI Symbol"/>
                <w:sz w:val="22"/>
              </w:rPr>
              <w:t>•</w:t>
            </w:r>
            <w:r w:rsidRPr="00002DCD">
              <w:rPr>
                <w:rFonts w:eastAsia="Calibri"/>
                <w:sz w:val="22"/>
              </w:rPr>
              <w:t xml:space="preserve"> Meet and Greet 1:1.   </w:t>
            </w:r>
          </w:p>
          <w:p w14:paraId="18149A8B" w14:textId="77777777" w:rsidR="00460477" w:rsidRPr="00002DCD" w:rsidRDefault="00460477" w:rsidP="0001548C">
            <w:pPr>
              <w:spacing w:after="120" w:line="258" w:lineRule="auto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 xml:space="preserve">The adult will work to build a trusting relationship with Jo by engaging in joint activities they enjoy (such an uno).  They will provide an emotional check in </w:t>
            </w:r>
            <w:proofErr w:type="gramStart"/>
            <w:r w:rsidRPr="00002DCD">
              <w:rPr>
                <w:rFonts w:eastAsia="Calibri"/>
                <w:sz w:val="22"/>
              </w:rPr>
              <w:t>and also</w:t>
            </w:r>
            <w:proofErr w:type="gramEnd"/>
            <w:r w:rsidRPr="00002DCD">
              <w:rPr>
                <w:rFonts w:eastAsia="Calibri"/>
                <w:sz w:val="22"/>
              </w:rPr>
              <w:t xml:space="preserve"> review the days’ timetable and discuss any worries.  </w:t>
            </w:r>
          </w:p>
          <w:p w14:paraId="697973FA" w14:textId="77777777" w:rsidR="00460477" w:rsidRPr="00002DCD" w:rsidRDefault="00460477" w:rsidP="0001548C">
            <w:pPr>
              <w:tabs>
                <w:tab w:val="center" w:pos="411"/>
                <w:tab w:val="center" w:pos="1920"/>
              </w:tabs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ab/>
            </w:r>
            <w:r w:rsidRPr="00002DCD">
              <w:rPr>
                <w:rFonts w:eastAsia="Segoe UI Symbol"/>
                <w:sz w:val="22"/>
              </w:rPr>
              <w:t>•</w:t>
            </w:r>
            <w:r w:rsidRPr="00002DCD">
              <w:rPr>
                <w:rFonts w:eastAsia="Calibri"/>
                <w:sz w:val="22"/>
              </w:rPr>
              <w:t xml:space="preserve"> Regulation check ins 1:1  </w:t>
            </w:r>
          </w:p>
          <w:p w14:paraId="73632179" w14:textId="77777777" w:rsidR="00460477" w:rsidRPr="00002DCD" w:rsidRDefault="00460477" w:rsidP="0001548C">
            <w:pPr>
              <w:spacing w:line="277" w:lineRule="auto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 xml:space="preserve">The adult will check in with Jo after break and lunch to ensure they are regulated and able to engage in learning.  They will support regulation where needed. 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D080F20" w14:textId="77777777" w:rsidR="00460477" w:rsidRPr="00002DCD" w:rsidRDefault="00460477" w:rsidP="0001548C">
            <w:pPr>
              <w:spacing w:line="275" w:lineRule="auto"/>
              <w:ind w:right="2404"/>
              <w:rPr>
                <w:rFonts w:eastAsia="Calibri"/>
              </w:rPr>
            </w:pPr>
            <w:r w:rsidRPr="00002DCD">
              <w:rPr>
                <w:rFonts w:eastAsia="Calibri"/>
              </w:rPr>
              <w:t xml:space="preserve">Daily </w:t>
            </w:r>
          </w:p>
          <w:p w14:paraId="79391550" w14:textId="77777777" w:rsidR="00460477" w:rsidRPr="00002DCD" w:rsidRDefault="00460477" w:rsidP="0001548C">
            <w:pPr>
              <w:spacing w:line="275" w:lineRule="auto"/>
              <w:ind w:right="2404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20 minutes  </w:t>
            </w:r>
          </w:p>
          <w:p w14:paraId="1DF3A456" w14:textId="77777777" w:rsidR="00460477" w:rsidRPr="00002DCD" w:rsidRDefault="00460477" w:rsidP="0001548C">
            <w:pPr>
              <w:spacing w:after="16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 </w:t>
            </w:r>
          </w:p>
          <w:p w14:paraId="26F43DE7" w14:textId="77777777" w:rsidR="00460477" w:rsidRPr="00002DCD" w:rsidRDefault="00460477" w:rsidP="0001548C">
            <w:pPr>
              <w:spacing w:after="19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Daily </w:t>
            </w:r>
          </w:p>
          <w:p w14:paraId="02F7856A" w14:textId="77777777" w:rsidR="00460477" w:rsidRPr="00002DCD" w:rsidRDefault="00460477" w:rsidP="0001548C">
            <w:pPr>
              <w:spacing w:after="19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15 mins after break </w:t>
            </w:r>
          </w:p>
          <w:p w14:paraId="6CC5D35A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15 mins after lunch </w:t>
            </w:r>
          </w:p>
        </w:tc>
      </w:tr>
      <w:tr w:rsidR="00460477" w:rsidRPr="00002DCD" w14:paraId="4C40710A" w14:textId="77777777" w:rsidTr="0001548C">
        <w:trPr>
          <w:trHeight w:val="1906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EB2AC75" w14:textId="77777777" w:rsidR="00460477" w:rsidRPr="00002DCD" w:rsidRDefault="00460477" w:rsidP="0001548C">
            <w:pPr>
              <w:spacing w:after="19"/>
              <w:ind w:left="82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 </w:t>
            </w:r>
          </w:p>
          <w:p w14:paraId="678EE1A3" w14:textId="77777777" w:rsidR="00460477" w:rsidRPr="00002DCD" w:rsidRDefault="00460477" w:rsidP="0001548C">
            <w:pPr>
              <w:ind w:left="15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In Lesson Support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F7321F3" w14:textId="77777777" w:rsidR="00460477" w:rsidRPr="00002DCD" w:rsidRDefault="00460477" w:rsidP="0001548C">
            <w:pPr>
              <w:spacing w:after="33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 xml:space="preserve">TA Support 1:2  </w:t>
            </w:r>
          </w:p>
          <w:p w14:paraId="2EEA4B28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Segoe UI Symbol"/>
                <w:sz w:val="22"/>
              </w:rPr>
              <w:t>•</w:t>
            </w:r>
            <w:r w:rsidRPr="00002DCD">
              <w:rPr>
                <w:rFonts w:eastAsia="Calibri"/>
                <w:sz w:val="22"/>
              </w:rPr>
              <w:t xml:space="preserve"> Supporting focus and attention during whole class teaching </w:t>
            </w:r>
          </w:p>
          <w:p w14:paraId="6D521C50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Segoe UI Symbol"/>
                <w:sz w:val="22"/>
              </w:rPr>
              <w:t>•</w:t>
            </w:r>
            <w:r w:rsidRPr="00002DCD">
              <w:rPr>
                <w:rFonts w:eastAsia="Calibri"/>
                <w:sz w:val="22"/>
              </w:rPr>
              <w:t xml:space="preserve"> Breaking down and repeating instructions </w:t>
            </w:r>
          </w:p>
          <w:p w14:paraId="021520A7" w14:textId="77777777" w:rsidR="00460477" w:rsidRPr="00002DCD" w:rsidRDefault="00460477" w:rsidP="0001548C">
            <w:pPr>
              <w:rPr>
                <w:rFonts w:eastAsia="Calibri"/>
                <w:sz w:val="22"/>
              </w:rPr>
            </w:pPr>
            <w:r w:rsidRPr="00002DCD">
              <w:rPr>
                <w:rFonts w:eastAsia="Segoe UI Symbol"/>
                <w:sz w:val="22"/>
              </w:rPr>
              <w:t>•</w:t>
            </w:r>
            <w:r w:rsidRPr="00002DCD">
              <w:rPr>
                <w:rFonts w:eastAsia="Calibri"/>
                <w:sz w:val="22"/>
              </w:rPr>
              <w:t xml:space="preserve"> Chunking and scaffolding learning tasks and modelling where needed </w:t>
            </w:r>
          </w:p>
          <w:p w14:paraId="7F92563E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Segoe UI Symbol"/>
              </w:rPr>
              <w:t>•</w:t>
            </w:r>
            <w:r w:rsidRPr="00002DCD">
              <w:rPr>
                <w:rFonts w:eastAsia="Calibri"/>
              </w:rPr>
              <w:t xml:space="preserve"> </w:t>
            </w:r>
            <w:r w:rsidRPr="00002DCD">
              <w:rPr>
                <w:rFonts w:eastAsia="Calibri"/>
                <w:sz w:val="22"/>
              </w:rPr>
              <w:t xml:space="preserve">Supporting use of task planners </w:t>
            </w:r>
            <w:r w:rsidRPr="00002DCD">
              <w:rPr>
                <w:rFonts w:eastAsia="Calibri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C0395D8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English, Maths  </w:t>
            </w:r>
          </w:p>
          <w:p w14:paraId="209839B1" w14:textId="77777777" w:rsidR="00460477" w:rsidRPr="00002DCD" w:rsidRDefault="00460477" w:rsidP="0001548C">
            <w:pPr>
              <w:spacing w:after="17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8 lessons per week </w:t>
            </w:r>
          </w:p>
          <w:p w14:paraId="0AE9F3F3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8 hours  </w:t>
            </w:r>
          </w:p>
        </w:tc>
      </w:tr>
      <w:tr w:rsidR="00460477" w:rsidRPr="00002DCD" w14:paraId="381ABE5A" w14:textId="77777777" w:rsidTr="0001548C">
        <w:trPr>
          <w:trHeight w:val="1308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F3D7C93" w14:textId="77777777" w:rsidR="00460477" w:rsidRPr="00002DCD" w:rsidRDefault="00460477" w:rsidP="0001548C">
            <w:pPr>
              <w:spacing w:after="19"/>
              <w:ind w:left="82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 </w:t>
            </w:r>
          </w:p>
          <w:p w14:paraId="54E0FB7A" w14:textId="77777777" w:rsidR="00460477" w:rsidRPr="00002DCD" w:rsidRDefault="00460477" w:rsidP="0001548C">
            <w:pPr>
              <w:ind w:left="14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Targeted Intervention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61C5C9F" w14:textId="77777777" w:rsidR="00460477" w:rsidRPr="00002DCD" w:rsidRDefault="00460477" w:rsidP="0001548C">
            <w:pPr>
              <w:numPr>
                <w:ilvl w:val="0"/>
                <w:numId w:val="1"/>
              </w:num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 xml:space="preserve">Pre-teaching of English and maths 1:1  </w:t>
            </w:r>
          </w:p>
          <w:p w14:paraId="191A2FC8" w14:textId="77777777" w:rsidR="00460477" w:rsidRPr="00002DCD" w:rsidRDefault="00460477" w:rsidP="0001548C">
            <w:pPr>
              <w:numPr>
                <w:ilvl w:val="0"/>
                <w:numId w:val="1"/>
              </w:num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 xml:space="preserve">Precision teaching for reading skills  </w:t>
            </w:r>
          </w:p>
          <w:p w14:paraId="1CA7D457" w14:textId="77777777" w:rsidR="00460477" w:rsidRPr="00002DCD" w:rsidRDefault="00460477" w:rsidP="0001548C">
            <w:pPr>
              <w:numPr>
                <w:ilvl w:val="0"/>
                <w:numId w:val="1"/>
              </w:num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 xml:space="preserve">ELSA 1:1  </w:t>
            </w:r>
          </w:p>
          <w:p w14:paraId="6D89C86C" w14:textId="77777777" w:rsidR="00460477" w:rsidRPr="00002DCD" w:rsidRDefault="00460477" w:rsidP="0001548C">
            <w:pPr>
              <w:numPr>
                <w:ilvl w:val="0"/>
                <w:numId w:val="1"/>
              </w:num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  <w:sz w:val="22"/>
              </w:rPr>
              <w:t xml:space="preserve">Forest schools 1:3 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9DAC7A0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Daily 30 minutes </w:t>
            </w:r>
          </w:p>
          <w:p w14:paraId="392930A6" w14:textId="77777777" w:rsidR="00460477" w:rsidRPr="00002DCD" w:rsidRDefault="00460477" w:rsidP="0001548C">
            <w:pPr>
              <w:spacing w:after="19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30 minutes daily </w:t>
            </w:r>
          </w:p>
          <w:p w14:paraId="7C3C1CE1" w14:textId="77777777" w:rsidR="00460477" w:rsidRPr="00002DCD" w:rsidRDefault="00460477" w:rsidP="0001548C">
            <w:pPr>
              <w:spacing w:after="19"/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60 minutes weekly </w:t>
            </w:r>
          </w:p>
          <w:p w14:paraId="292CD601" w14:textId="77777777" w:rsidR="00460477" w:rsidRPr="00002DCD" w:rsidRDefault="00460477" w:rsidP="0001548C">
            <w:pPr>
              <w:rPr>
                <w:rFonts w:eastAsia="Calibri"/>
                <w:b/>
                <w:sz w:val="22"/>
              </w:rPr>
            </w:pPr>
            <w:r w:rsidRPr="00002DCD">
              <w:rPr>
                <w:rFonts w:eastAsia="Calibri"/>
              </w:rPr>
              <w:t xml:space="preserve">120 mins weekly  </w:t>
            </w:r>
          </w:p>
        </w:tc>
      </w:tr>
    </w:tbl>
    <w:p w14:paraId="15E6CD9B" w14:textId="35868F69" w:rsidR="00460477" w:rsidRPr="00460477" w:rsidRDefault="009F5388" w:rsidP="00460477">
      <w:pPr>
        <w:spacing w:before="240" w:after="120"/>
        <w:rPr>
          <w:rFonts w:ascii="Arial" w:hAnsi="Arial" w:cs="Arial"/>
          <w:sz w:val="24"/>
          <w:szCs w:val="24"/>
        </w:rPr>
      </w:pPr>
      <w:r w:rsidRPr="374B4912">
        <w:rPr>
          <w:rFonts w:ascii="Arial" w:hAnsi="Arial" w:cs="Arial"/>
          <w:sz w:val="24"/>
          <w:szCs w:val="24"/>
        </w:rPr>
        <w:t xml:space="preserve">Please email this form to </w:t>
      </w:r>
      <w:hyperlink r:id="rId11">
        <w:r w:rsidR="00BC2049" w:rsidRPr="374B4912">
          <w:rPr>
            <w:rStyle w:val="Hyperlink"/>
            <w:rFonts w:ascii="Arial" w:hAnsi="Arial" w:cs="Arial"/>
            <w:sz w:val="24"/>
            <w:szCs w:val="24"/>
          </w:rPr>
          <w:t>sendinclusionfunding@leicester.gov.uk</w:t>
        </w:r>
      </w:hyperlink>
    </w:p>
    <w:sectPr w:rsidR="00460477" w:rsidRPr="00460477" w:rsidSect="00460477">
      <w:footerReference w:type="default" r:id="rId12"/>
      <w:pgSz w:w="16838" w:h="11906" w:orient="landscape"/>
      <w:pgMar w:top="510" w:right="720" w:bottom="454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E34A" w14:textId="77777777" w:rsidR="00823DC0" w:rsidRDefault="00823DC0" w:rsidP="009F5388">
      <w:pPr>
        <w:spacing w:after="0" w:line="240" w:lineRule="auto"/>
      </w:pPr>
      <w:r>
        <w:separator/>
      </w:r>
    </w:p>
  </w:endnote>
  <w:endnote w:type="continuationSeparator" w:id="0">
    <w:p w14:paraId="1FAB16FD" w14:textId="77777777" w:rsidR="00823DC0" w:rsidRDefault="00823DC0" w:rsidP="009F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E648C89" w14:paraId="7336293C" w14:textId="77777777" w:rsidTr="7E648C89">
      <w:trPr>
        <w:trHeight w:val="300"/>
      </w:trPr>
      <w:tc>
        <w:tcPr>
          <w:tcW w:w="5130" w:type="dxa"/>
        </w:tcPr>
        <w:p w14:paraId="59CD8E86" w14:textId="7C2B8DAD" w:rsidR="7E648C89" w:rsidRDefault="7E648C89" w:rsidP="7E648C89">
          <w:pPr>
            <w:pStyle w:val="Header"/>
            <w:ind w:left="-115"/>
          </w:pPr>
        </w:p>
      </w:tc>
      <w:tc>
        <w:tcPr>
          <w:tcW w:w="5130" w:type="dxa"/>
        </w:tcPr>
        <w:p w14:paraId="7CBC9B08" w14:textId="7420AE18" w:rsidR="7E648C89" w:rsidRDefault="7E648C89" w:rsidP="7E648C89">
          <w:pPr>
            <w:pStyle w:val="Header"/>
            <w:jc w:val="center"/>
          </w:pPr>
        </w:p>
      </w:tc>
      <w:tc>
        <w:tcPr>
          <w:tcW w:w="5130" w:type="dxa"/>
        </w:tcPr>
        <w:p w14:paraId="7D833BA3" w14:textId="58B7BCFA" w:rsidR="7E648C89" w:rsidRDefault="7E648C89" w:rsidP="7E648C89">
          <w:pPr>
            <w:pStyle w:val="Header"/>
            <w:ind w:right="-115"/>
            <w:jc w:val="right"/>
          </w:pPr>
        </w:p>
      </w:tc>
    </w:tr>
  </w:tbl>
  <w:p w14:paraId="4EAC1644" w14:textId="2BF3ADA3" w:rsidR="7E648C89" w:rsidRDefault="7E648C89" w:rsidP="00460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C07C" w14:textId="77777777" w:rsidR="00823DC0" w:rsidRDefault="00823DC0" w:rsidP="009F5388">
      <w:pPr>
        <w:spacing w:after="0" w:line="240" w:lineRule="auto"/>
      </w:pPr>
      <w:r>
        <w:separator/>
      </w:r>
    </w:p>
  </w:footnote>
  <w:footnote w:type="continuationSeparator" w:id="0">
    <w:p w14:paraId="3CCF32FE" w14:textId="77777777" w:rsidR="00823DC0" w:rsidRDefault="00823DC0" w:rsidP="009F5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C46"/>
    <w:multiLevelType w:val="hybridMultilevel"/>
    <w:tmpl w:val="C5028F18"/>
    <w:lvl w:ilvl="0" w:tplc="171E31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0EE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EFCB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EA1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602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23D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04C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6D0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2DA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13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B"/>
    <w:rsid w:val="000137AB"/>
    <w:rsid w:val="00016A56"/>
    <w:rsid w:val="000454CA"/>
    <w:rsid w:val="000532EB"/>
    <w:rsid w:val="000E2216"/>
    <w:rsid w:val="000F5B9C"/>
    <w:rsid w:val="00104238"/>
    <w:rsid w:val="00126E0C"/>
    <w:rsid w:val="00132267"/>
    <w:rsid w:val="001434BD"/>
    <w:rsid w:val="00184D65"/>
    <w:rsid w:val="001E5A4F"/>
    <w:rsid w:val="002649F6"/>
    <w:rsid w:val="002828FC"/>
    <w:rsid w:val="002926E5"/>
    <w:rsid w:val="002A7BEB"/>
    <w:rsid w:val="002E59B1"/>
    <w:rsid w:val="00306181"/>
    <w:rsid w:val="00322082"/>
    <w:rsid w:val="00353CF8"/>
    <w:rsid w:val="00370864"/>
    <w:rsid w:val="003A3E7A"/>
    <w:rsid w:val="003C7DCF"/>
    <w:rsid w:val="003F56D5"/>
    <w:rsid w:val="0042552C"/>
    <w:rsid w:val="00430E37"/>
    <w:rsid w:val="004330C8"/>
    <w:rsid w:val="00434537"/>
    <w:rsid w:val="00457841"/>
    <w:rsid w:val="00460477"/>
    <w:rsid w:val="004636BC"/>
    <w:rsid w:val="004670F0"/>
    <w:rsid w:val="004743E0"/>
    <w:rsid w:val="004E0BB7"/>
    <w:rsid w:val="004E27C4"/>
    <w:rsid w:val="004F0725"/>
    <w:rsid w:val="005315C9"/>
    <w:rsid w:val="0054293A"/>
    <w:rsid w:val="00580A00"/>
    <w:rsid w:val="005B6F3C"/>
    <w:rsid w:val="005F1818"/>
    <w:rsid w:val="00613327"/>
    <w:rsid w:val="0062784B"/>
    <w:rsid w:val="006613FF"/>
    <w:rsid w:val="006A65D2"/>
    <w:rsid w:val="007102AF"/>
    <w:rsid w:val="007448BB"/>
    <w:rsid w:val="007629C2"/>
    <w:rsid w:val="007737D9"/>
    <w:rsid w:val="007743EC"/>
    <w:rsid w:val="00794F2A"/>
    <w:rsid w:val="007A4E39"/>
    <w:rsid w:val="007E2201"/>
    <w:rsid w:val="007F0C99"/>
    <w:rsid w:val="00823DC0"/>
    <w:rsid w:val="00841CDF"/>
    <w:rsid w:val="008863DA"/>
    <w:rsid w:val="008B1900"/>
    <w:rsid w:val="008C1895"/>
    <w:rsid w:val="008D0AD5"/>
    <w:rsid w:val="008F6A82"/>
    <w:rsid w:val="00947357"/>
    <w:rsid w:val="00952A58"/>
    <w:rsid w:val="00970CCD"/>
    <w:rsid w:val="00990C5D"/>
    <w:rsid w:val="009B5C6C"/>
    <w:rsid w:val="009F5388"/>
    <w:rsid w:val="00A11950"/>
    <w:rsid w:val="00A94B4F"/>
    <w:rsid w:val="00AE144F"/>
    <w:rsid w:val="00B006A1"/>
    <w:rsid w:val="00B11301"/>
    <w:rsid w:val="00B26054"/>
    <w:rsid w:val="00B628BB"/>
    <w:rsid w:val="00BA310F"/>
    <w:rsid w:val="00BB4496"/>
    <w:rsid w:val="00BC2049"/>
    <w:rsid w:val="00BD0AFE"/>
    <w:rsid w:val="00C114E0"/>
    <w:rsid w:val="00C16591"/>
    <w:rsid w:val="00C27456"/>
    <w:rsid w:val="00C67259"/>
    <w:rsid w:val="00C90673"/>
    <w:rsid w:val="00CA71BB"/>
    <w:rsid w:val="00CE074C"/>
    <w:rsid w:val="00CF0824"/>
    <w:rsid w:val="00D011A2"/>
    <w:rsid w:val="00D5224F"/>
    <w:rsid w:val="00D566E7"/>
    <w:rsid w:val="00D57270"/>
    <w:rsid w:val="00D97E06"/>
    <w:rsid w:val="00DC63D3"/>
    <w:rsid w:val="00DF2481"/>
    <w:rsid w:val="00E011DB"/>
    <w:rsid w:val="00E3132A"/>
    <w:rsid w:val="00EC30C9"/>
    <w:rsid w:val="00ED2399"/>
    <w:rsid w:val="00EF091B"/>
    <w:rsid w:val="00F47E59"/>
    <w:rsid w:val="00F53453"/>
    <w:rsid w:val="00FD0F95"/>
    <w:rsid w:val="026AA939"/>
    <w:rsid w:val="0820413E"/>
    <w:rsid w:val="2080B847"/>
    <w:rsid w:val="261519C1"/>
    <w:rsid w:val="275E211B"/>
    <w:rsid w:val="374B4912"/>
    <w:rsid w:val="5687E765"/>
    <w:rsid w:val="7E1DBD24"/>
    <w:rsid w:val="7E648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FADAE"/>
  <w15:chartTrackingRefBased/>
  <w15:docId w15:val="{8187AB90-7533-4F83-8E34-E35F2BA4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EB"/>
  </w:style>
  <w:style w:type="paragraph" w:styleId="Heading1">
    <w:name w:val="heading 1"/>
    <w:basedOn w:val="Normal"/>
    <w:next w:val="Normal"/>
    <w:link w:val="Heading1Char"/>
    <w:uiPriority w:val="9"/>
    <w:qFormat/>
    <w:rsid w:val="002A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4BD"/>
    <w:pPr>
      <w:spacing w:after="8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4BD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88"/>
  </w:style>
  <w:style w:type="paragraph" w:styleId="Footer">
    <w:name w:val="footer"/>
    <w:basedOn w:val="Normal"/>
    <w:link w:val="FooterChar"/>
    <w:uiPriority w:val="99"/>
    <w:unhideWhenUsed/>
    <w:rsid w:val="009F5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88"/>
  </w:style>
  <w:style w:type="character" w:styleId="Hyperlink">
    <w:name w:val="Hyperlink"/>
    <w:basedOn w:val="DefaultParagraphFont"/>
    <w:uiPriority w:val="99"/>
    <w:unhideWhenUsed/>
    <w:rsid w:val="003708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864"/>
    <w:rPr>
      <w:color w:val="605E5C"/>
      <w:shd w:val="clear" w:color="auto" w:fill="E1DFDD"/>
    </w:rPr>
  </w:style>
  <w:style w:type="table" w:customStyle="1" w:styleId="TableGrid0">
    <w:name w:val="TableGrid"/>
    <w:rsid w:val="00460477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dinclusionfunding@leicester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c0ab6a63-7ac0-4cd2-b271-181c326dc021">
      <Terms xmlns="http://schemas.microsoft.com/office/infopath/2007/PartnerControls"/>
    </lcf76f155ced4ddcb4097134ff3c332f>
    <completeddataset1 xmlns="c0ab6a63-7ac0-4cd2-b271-181c326dc021">true</completeddataset1>
    <TaxCatchAll xmlns="bfb93b33-99ca-4c74-903f-ad92b2b25d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FDA4EF838045A691ED7661F4430A" ma:contentTypeVersion="20" ma:contentTypeDescription="Create a new document." ma:contentTypeScope="" ma:versionID="82afecdef234c3e69a17a1a1bd7f32a3">
  <xsd:schema xmlns:xsd="http://www.w3.org/2001/XMLSchema" xmlns:xs="http://www.w3.org/2001/XMLSchema" xmlns:p="http://schemas.microsoft.com/office/2006/metadata/properties" xmlns:ns2="c0ab6a63-7ac0-4cd2-b271-181c326dc021" xmlns:ns3="bfb93b33-99ca-4c74-903f-ad92b2b25d94" xmlns:ns4="http://schemas.microsoft.com/sharepoint/v4" targetNamespace="http://schemas.microsoft.com/office/2006/metadata/properties" ma:root="true" ma:fieldsID="9c449e2eaed317ddc14a1df464d1b1f5" ns2:_="" ns3:_="" ns4:_="">
    <xsd:import namespace="c0ab6a63-7ac0-4cd2-b271-181c326dc021"/>
    <xsd:import namespace="bfb93b33-99ca-4c74-903f-ad92b2b25d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IconOverlay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ompleteddataset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6a63-7ac0-4cd2-b271-181c326d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0225b1-d351-448c-917d-4883002b8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ddataset1" ma:index="25" nillable="true" ma:displayName="completed data set1" ma:default="1" ma:format="Dropdown" ma:internalName="completeddataset1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3b33-99ca-4c74-903f-ad92b2b25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dd7e20-1cb0-4424-b20b-14596d81ced7}" ma:internalName="TaxCatchAll" ma:showField="CatchAllData" ma:web="bfb93b33-99ca-4c74-903f-ad92b2b25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62B7E-98FD-4345-9D91-6E4683C35A8B}">
  <ds:schemaRefs>
    <ds:schemaRef ds:uri="http://schemas.microsoft.com/office/2006/documentManagement/types"/>
    <ds:schemaRef ds:uri="bfb93b33-99ca-4c74-903f-ad92b2b25d9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0ab6a63-7ac0-4cd2-b271-181c326dc021"/>
    <ds:schemaRef ds:uri="http://purl.org/dc/terms/"/>
    <ds:schemaRef ds:uri="http://schemas.microsoft.com/sharepoint/v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5CDA0F-55A8-4343-81F8-0A6C1AA2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6a63-7ac0-4cd2-b271-181c326dc021"/>
    <ds:schemaRef ds:uri="bfb93b33-99ca-4c74-903f-ad92b2b25d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F4AF6-2929-4ACF-B4BD-1A46B420B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mailto:sendinclusionfunding@leicester.gov.uk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Leicester City Council</dc:creator>
  <cp:keywords/>
  <dc:description/>
  <cp:lastModifiedBy>Lisa Demarco</cp:lastModifiedBy>
  <cp:revision>5</cp:revision>
  <dcterms:created xsi:type="dcterms:W3CDTF">2026-01-28T10:26:00Z</dcterms:created>
  <dcterms:modified xsi:type="dcterms:W3CDTF">2026-01-28T11:54:00Z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0x01010011D1FDA4EF838045A691ED7661F4430A</vt:lpwstr>
  </property>
  <property fmtid="{D5CDD505-2E9C-101B-9397-08002B2CF9AE}" pid="3" name="MediaServiceImageTags">
    <vt:lpwstr/>
  </property>
</Properties>
</file>