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C6B" w:rsidRDefault="00343C6B" w:rsidP="00343C6B">
      <w:pPr>
        <w:spacing w:after="0"/>
      </w:pPr>
      <w:r>
        <w:rPr>
          <w:rFonts w:ascii="Comic Sans MS" w:eastAsia="Times New Roman" w:hAnsi="Comic Sans MS"/>
          <w:b/>
          <w:noProof/>
          <w:color w:val="FFFFFF" w:themeColor="background1"/>
          <w:sz w:val="28"/>
          <w:szCs w:val="28"/>
          <w:lang w:eastAsia="en-GB"/>
        </w:rPr>
        <w:drawing>
          <wp:anchor distT="0" distB="0" distL="114300" distR="114300" simplePos="0" relativeHeight="251663360" behindDoc="0" locked="0" layoutInCell="1" allowOverlap="1" wp14:anchorId="6F9C1767" wp14:editId="523AC154">
            <wp:simplePos x="0" y="0"/>
            <wp:positionH relativeFrom="column">
              <wp:posOffset>-199390</wp:posOffset>
            </wp:positionH>
            <wp:positionV relativeFrom="paragraph">
              <wp:posOffset>177800</wp:posOffset>
            </wp:positionV>
            <wp:extent cx="694690" cy="8108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690" cy="81089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3"/>
        <w:tblW w:w="0" w:type="auto"/>
        <w:tblInd w:w="-318" w:type="dxa"/>
        <w:tblLook w:val="04A0" w:firstRow="1" w:lastRow="0" w:firstColumn="1" w:lastColumn="0" w:noHBand="0" w:noVBand="1"/>
      </w:tblPr>
      <w:tblGrid>
        <w:gridCol w:w="9560"/>
      </w:tblGrid>
      <w:tr w:rsidR="00343C6B" w:rsidRPr="006E5297" w:rsidTr="00E85867">
        <w:tc>
          <w:tcPr>
            <w:tcW w:w="9560" w:type="dxa"/>
            <w:shd w:val="clear" w:color="auto" w:fill="0070C0"/>
          </w:tcPr>
          <w:p w:rsidR="00343C6B" w:rsidRDefault="00343C6B" w:rsidP="00E85867">
            <w:pPr>
              <w:rPr>
                <w:rFonts w:ascii="Comic Sans MS" w:eastAsia="Times New Roman" w:hAnsi="Comic Sans MS"/>
                <w:b/>
                <w:color w:val="FFFFFF" w:themeColor="background1"/>
                <w:sz w:val="28"/>
                <w:szCs w:val="28"/>
              </w:rPr>
            </w:pPr>
            <w:r>
              <w:rPr>
                <w:rFonts w:ascii="Comic Sans MS" w:hAnsi="Comic Sans MS"/>
                <w:b/>
                <w:color w:val="FFFFFF" w:themeColor="background1"/>
                <w:sz w:val="44"/>
                <w:szCs w:val="44"/>
              </w:rPr>
              <w:t xml:space="preserve">       </w:t>
            </w:r>
            <w:r w:rsidRPr="00C20577">
              <w:rPr>
                <w:rFonts w:ascii="Comic Sans MS" w:eastAsia="Times New Roman" w:hAnsi="Comic Sans MS"/>
                <w:b/>
                <w:color w:val="FFFFFF" w:themeColor="background1"/>
                <w:sz w:val="28"/>
                <w:szCs w:val="28"/>
              </w:rPr>
              <w:t xml:space="preserve">Guidance for schools, colleges and settings on writing </w:t>
            </w:r>
          </w:p>
          <w:p w:rsidR="00343C6B" w:rsidRPr="00C20577" w:rsidRDefault="00343C6B" w:rsidP="00E85867">
            <w:pPr>
              <w:rPr>
                <w:rFonts w:ascii="Comic Sans MS" w:hAnsi="Comic Sans MS"/>
                <w:b/>
                <w:color w:val="FFFFFF" w:themeColor="background1"/>
                <w:sz w:val="28"/>
                <w:szCs w:val="28"/>
              </w:rPr>
            </w:pPr>
            <w:r>
              <w:rPr>
                <w:rFonts w:ascii="Comic Sans MS" w:eastAsia="Times New Roman" w:hAnsi="Comic Sans MS"/>
                <w:b/>
                <w:color w:val="FFFFFF" w:themeColor="background1"/>
                <w:sz w:val="28"/>
                <w:szCs w:val="28"/>
              </w:rPr>
              <w:t xml:space="preserve">           E</w:t>
            </w:r>
            <w:r w:rsidRPr="00C20577">
              <w:rPr>
                <w:rFonts w:ascii="Comic Sans MS" w:eastAsia="Times New Roman" w:hAnsi="Comic Sans MS"/>
                <w:b/>
                <w:color w:val="FFFFFF" w:themeColor="background1"/>
                <w:sz w:val="28"/>
                <w:szCs w:val="28"/>
              </w:rPr>
              <w:t xml:space="preserve">ducational </w:t>
            </w:r>
            <w:r>
              <w:rPr>
                <w:rFonts w:ascii="Comic Sans MS" w:eastAsia="Times New Roman" w:hAnsi="Comic Sans MS"/>
                <w:b/>
                <w:color w:val="FFFFFF" w:themeColor="background1"/>
                <w:sz w:val="28"/>
                <w:szCs w:val="28"/>
              </w:rPr>
              <w:t>A</w:t>
            </w:r>
            <w:r w:rsidRPr="00C20577">
              <w:rPr>
                <w:rFonts w:ascii="Comic Sans MS" w:eastAsia="Times New Roman" w:hAnsi="Comic Sans MS"/>
                <w:b/>
                <w:color w:val="FFFFFF" w:themeColor="background1"/>
                <w:sz w:val="28"/>
                <w:szCs w:val="28"/>
              </w:rPr>
              <w:t>dvice for statutory EHC assessments</w:t>
            </w:r>
          </w:p>
          <w:p w:rsidR="00343C6B" w:rsidRPr="00343C6B" w:rsidRDefault="00343C6B" w:rsidP="00AD05D9">
            <w:pPr>
              <w:rPr>
                <w:rFonts w:ascii="Comic Sans MS" w:hAnsi="Comic Sans MS"/>
                <w:b/>
                <w:color w:val="FFFFFF" w:themeColor="background1"/>
                <w:sz w:val="28"/>
                <w:szCs w:val="28"/>
              </w:rPr>
            </w:pPr>
            <w:r>
              <w:rPr>
                <w:b/>
                <w:sz w:val="20"/>
                <w:szCs w:val="20"/>
              </w:rPr>
              <w:t xml:space="preserve">                        </w:t>
            </w:r>
            <w:r w:rsidR="00AD05D9">
              <w:rPr>
                <w:rFonts w:ascii="Comic Sans MS" w:hAnsi="Comic Sans MS"/>
                <w:b/>
                <w:color w:val="FFFFFF" w:themeColor="background1"/>
                <w:sz w:val="28"/>
                <w:szCs w:val="28"/>
              </w:rPr>
              <w:t>July</w:t>
            </w:r>
            <w:r w:rsidRPr="00343C6B">
              <w:rPr>
                <w:rFonts w:ascii="Comic Sans MS" w:hAnsi="Comic Sans MS"/>
                <w:b/>
                <w:color w:val="FFFFFF" w:themeColor="background1"/>
                <w:sz w:val="28"/>
                <w:szCs w:val="28"/>
              </w:rPr>
              <w:t xml:space="preserve"> 201</w:t>
            </w:r>
            <w:r w:rsidR="00AD05D9">
              <w:rPr>
                <w:rFonts w:ascii="Comic Sans MS" w:hAnsi="Comic Sans MS"/>
                <w:b/>
                <w:color w:val="FFFFFF" w:themeColor="background1"/>
                <w:sz w:val="28"/>
                <w:szCs w:val="28"/>
              </w:rPr>
              <w:t>6</w:t>
            </w:r>
          </w:p>
        </w:tc>
      </w:tr>
    </w:tbl>
    <w:p w:rsidR="00343C6B" w:rsidRDefault="00343C6B" w:rsidP="00343C6B">
      <w:pPr>
        <w:spacing w:after="0"/>
        <w:rPr>
          <w:rFonts w:eastAsia="Times New Roman"/>
          <w:b/>
        </w:rPr>
      </w:pPr>
    </w:p>
    <w:p w:rsidR="000C19CB" w:rsidRPr="00B41CF2" w:rsidRDefault="000C19CB" w:rsidP="000C19CB">
      <w:pPr>
        <w:spacing w:after="0"/>
        <w:rPr>
          <w:rFonts w:eastAsia="Times New Roman" w:cs="Times New Roman"/>
        </w:rPr>
      </w:pPr>
      <w:r w:rsidRPr="00B41CF2">
        <w:rPr>
          <w:rFonts w:eastAsia="Times New Roman" w:cs="Times New Roman"/>
        </w:rPr>
        <w:t xml:space="preserve">When a statutory assessment has been initiated by the </w:t>
      </w:r>
      <w:r>
        <w:rPr>
          <w:rFonts w:eastAsia="Times New Roman" w:cs="Times New Roman"/>
        </w:rPr>
        <w:t>Local Authority</w:t>
      </w:r>
      <w:r w:rsidRPr="00B41CF2">
        <w:rPr>
          <w:rFonts w:eastAsia="Times New Roman" w:cs="Times New Roman"/>
        </w:rPr>
        <w:t>, the school</w:t>
      </w:r>
      <w:r w:rsidR="004B3064">
        <w:rPr>
          <w:rFonts w:eastAsia="Times New Roman" w:cs="Times New Roman"/>
        </w:rPr>
        <w:t>, college or setting</w:t>
      </w:r>
      <w:r w:rsidRPr="00B41CF2">
        <w:rPr>
          <w:rFonts w:eastAsia="Times New Roman" w:cs="Times New Roman"/>
        </w:rPr>
        <w:t xml:space="preserve"> will be required to provide the following educational advice (a </w:t>
      </w:r>
      <w:proofErr w:type="spellStart"/>
      <w:r w:rsidRPr="00B41CF2">
        <w:rPr>
          <w:rFonts w:eastAsia="Times New Roman" w:cs="Times New Roman"/>
        </w:rPr>
        <w:t>proforma</w:t>
      </w:r>
      <w:proofErr w:type="spellEnd"/>
      <w:r w:rsidRPr="00B41CF2">
        <w:rPr>
          <w:rFonts w:eastAsia="Times New Roman" w:cs="Times New Roman"/>
        </w:rPr>
        <w:t xml:space="preserve"> for completing this information is available on the SES webpages). This should build upon and update (where necessary) rather than repeat information already provided by the setting/school as part of the request for an EHC assessment:</w:t>
      </w:r>
    </w:p>
    <w:p w:rsidR="000C19CB" w:rsidRPr="00B41CF2" w:rsidRDefault="000C19CB" w:rsidP="000C19CB">
      <w:pPr>
        <w:spacing w:after="0"/>
        <w:rPr>
          <w:rFonts w:eastAsia="Times New Roman" w:cs="Times New Roman"/>
        </w:rPr>
      </w:pPr>
      <w:r w:rsidRPr="00B41CF2">
        <w:rPr>
          <w:rFonts w:eastAsia="Times New Roman" w:cs="Times New Roman"/>
        </w:rPr>
        <w:t xml:space="preserve"> </w:t>
      </w:r>
    </w:p>
    <w:p w:rsidR="000C19CB" w:rsidRPr="00AD05D9" w:rsidRDefault="003D080D" w:rsidP="000C19CB">
      <w:pPr>
        <w:spacing w:after="0"/>
        <w:rPr>
          <w:rFonts w:eastAsia="Times New Roman" w:cs="Times New Roman"/>
          <w:b/>
        </w:rPr>
      </w:pPr>
      <w:r w:rsidRPr="00AD05D9">
        <w:rPr>
          <w:rFonts w:eastAsia="Times New Roman" w:cs="Times New Roman"/>
          <w:b/>
        </w:rPr>
        <w:t>1.</w:t>
      </w:r>
      <w:r w:rsidR="000C19CB" w:rsidRPr="00AD05D9">
        <w:rPr>
          <w:rFonts w:eastAsia="Times New Roman" w:cs="Times New Roman"/>
          <w:b/>
        </w:rPr>
        <w:tab/>
        <w:t>The child or young person and setting/school details</w:t>
      </w:r>
    </w:p>
    <w:p w:rsidR="000C19CB" w:rsidRPr="00AD05D9" w:rsidRDefault="000C19CB" w:rsidP="000C19CB">
      <w:pPr>
        <w:spacing w:after="0"/>
        <w:rPr>
          <w:rFonts w:eastAsia="Times New Roman" w:cs="Times New Roman"/>
          <w:b/>
        </w:rPr>
      </w:pPr>
    </w:p>
    <w:p w:rsidR="000C19CB" w:rsidRPr="00AD05D9" w:rsidRDefault="003D080D" w:rsidP="00AD05D9">
      <w:pPr>
        <w:spacing w:after="0"/>
        <w:ind w:left="720" w:hanging="720"/>
        <w:rPr>
          <w:rFonts w:eastAsia="Times New Roman" w:cs="Times New Roman"/>
          <w:b/>
        </w:rPr>
      </w:pPr>
      <w:r w:rsidRPr="00AD05D9">
        <w:rPr>
          <w:rFonts w:eastAsia="Times New Roman" w:cs="Times New Roman"/>
          <w:b/>
        </w:rPr>
        <w:t>2.</w:t>
      </w:r>
      <w:r w:rsidR="000C19CB" w:rsidRPr="00AD05D9">
        <w:rPr>
          <w:rFonts w:eastAsia="Times New Roman" w:cs="Times New Roman"/>
          <w:b/>
        </w:rPr>
        <w:tab/>
        <w:t>The views, interests and aspirations of the child and their parents or young person.</w:t>
      </w:r>
    </w:p>
    <w:p w:rsidR="000C19CB" w:rsidRPr="00732328" w:rsidRDefault="000C19CB" w:rsidP="000C19CB">
      <w:pPr>
        <w:spacing w:after="0"/>
        <w:rPr>
          <w:rFonts w:eastAsia="Times New Roman" w:cs="Times New Roman"/>
          <w:b/>
        </w:rPr>
      </w:pPr>
    </w:p>
    <w:p w:rsidR="00EF3087" w:rsidRPr="00EF3087" w:rsidRDefault="00EF3087" w:rsidP="00732328">
      <w:pPr>
        <w:spacing w:after="0"/>
        <w:ind w:left="720"/>
        <w:rPr>
          <w:rFonts w:eastAsia="Times New Roman"/>
          <w:u w:val="single"/>
        </w:rPr>
      </w:pPr>
      <w:r w:rsidRPr="00EF3087">
        <w:rPr>
          <w:rFonts w:eastAsia="Times New Roman"/>
          <w:u w:val="single"/>
        </w:rPr>
        <w:t>The child</w:t>
      </w:r>
      <w:r>
        <w:rPr>
          <w:rFonts w:eastAsia="Times New Roman"/>
          <w:u w:val="single"/>
        </w:rPr>
        <w:t xml:space="preserve"> or young person</w:t>
      </w:r>
      <w:r w:rsidRPr="00EF3087">
        <w:rPr>
          <w:rFonts w:eastAsia="Times New Roman"/>
          <w:u w:val="single"/>
        </w:rPr>
        <w:t>’s story</w:t>
      </w:r>
    </w:p>
    <w:p w:rsidR="00EF3087" w:rsidRDefault="00EF3087" w:rsidP="00732328">
      <w:pPr>
        <w:spacing w:after="0"/>
        <w:ind w:left="720"/>
        <w:rPr>
          <w:rFonts w:eastAsia="Times New Roman"/>
        </w:rPr>
      </w:pPr>
    </w:p>
    <w:p w:rsidR="00732328" w:rsidRDefault="00732328" w:rsidP="00732328">
      <w:pPr>
        <w:spacing w:after="0"/>
        <w:ind w:left="720"/>
        <w:rPr>
          <w:rFonts w:eastAsia="Times New Roman"/>
        </w:rPr>
      </w:pPr>
      <w:r w:rsidRPr="00732328">
        <w:rPr>
          <w:rFonts w:eastAsia="Times New Roman"/>
        </w:rPr>
        <w:t>Briefly summarize relevant history and background details leading up to the statutory assessment. For example:</w:t>
      </w:r>
    </w:p>
    <w:p w:rsidR="00732328" w:rsidRPr="00732328" w:rsidRDefault="00732328" w:rsidP="00732328">
      <w:pPr>
        <w:spacing w:after="0"/>
        <w:ind w:left="720"/>
        <w:rPr>
          <w:rFonts w:eastAsia="Times New Roman"/>
        </w:rPr>
      </w:pPr>
    </w:p>
    <w:p w:rsidR="00732328" w:rsidRPr="00732328" w:rsidRDefault="00732328" w:rsidP="00732328">
      <w:pPr>
        <w:numPr>
          <w:ilvl w:val="0"/>
          <w:numId w:val="8"/>
        </w:numPr>
        <w:spacing w:after="0"/>
        <w:ind w:left="1418" w:hanging="425"/>
        <w:rPr>
          <w:rFonts w:eastAsia="Times New Roman"/>
        </w:rPr>
      </w:pPr>
      <w:r w:rsidRPr="00732328">
        <w:rPr>
          <w:rFonts w:eastAsia="Times New Roman"/>
        </w:rPr>
        <w:t>For pre-school/early years child - medical diagnoses and interventions and/or early years assessments (include dates</w:t>
      </w:r>
      <w:r>
        <w:rPr>
          <w:rFonts w:eastAsia="Times New Roman"/>
        </w:rPr>
        <w:t>)</w:t>
      </w:r>
      <w:r w:rsidRPr="00732328">
        <w:rPr>
          <w:rFonts w:eastAsia="Times New Roman"/>
        </w:rPr>
        <w:t>)</w:t>
      </w:r>
    </w:p>
    <w:p w:rsidR="00732328" w:rsidRDefault="00732328" w:rsidP="00732328">
      <w:pPr>
        <w:numPr>
          <w:ilvl w:val="0"/>
          <w:numId w:val="8"/>
        </w:numPr>
        <w:spacing w:after="0"/>
        <w:ind w:left="1418" w:hanging="425"/>
        <w:rPr>
          <w:rFonts w:eastAsia="Times New Roman"/>
        </w:rPr>
      </w:pPr>
      <w:r w:rsidRPr="00732328">
        <w:rPr>
          <w:rFonts w:eastAsia="Times New Roman"/>
        </w:rPr>
        <w:t xml:space="preserve">Date started at school </w:t>
      </w:r>
    </w:p>
    <w:p w:rsidR="00732328" w:rsidRPr="00732328" w:rsidRDefault="00732328" w:rsidP="00732328">
      <w:pPr>
        <w:numPr>
          <w:ilvl w:val="0"/>
          <w:numId w:val="8"/>
        </w:numPr>
        <w:spacing w:after="0"/>
        <w:ind w:left="1418" w:hanging="425"/>
        <w:rPr>
          <w:rFonts w:eastAsia="Times New Roman"/>
        </w:rPr>
      </w:pPr>
      <w:r w:rsidRPr="00732328">
        <w:rPr>
          <w:rFonts w:eastAsia="Times New Roman"/>
        </w:rPr>
        <w:t>Concerns noted at school entry</w:t>
      </w:r>
    </w:p>
    <w:p w:rsidR="00732328" w:rsidRPr="00732328" w:rsidRDefault="00732328" w:rsidP="00732328">
      <w:pPr>
        <w:numPr>
          <w:ilvl w:val="0"/>
          <w:numId w:val="8"/>
        </w:numPr>
        <w:spacing w:after="0"/>
        <w:ind w:left="1418" w:hanging="425"/>
        <w:rPr>
          <w:rFonts w:eastAsia="Times New Roman"/>
        </w:rPr>
      </w:pPr>
      <w:r w:rsidRPr="00732328">
        <w:rPr>
          <w:rFonts w:eastAsia="Times New Roman"/>
        </w:rPr>
        <w:t>Interventions undertaken at school and outcomes from this</w:t>
      </w:r>
    </w:p>
    <w:p w:rsidR="00732328" w:rsidRPr="00732328" w:rsidRDefault="00732328" w:rsidP="00732328">
      <w:pPr>
        <w:numPr>
          <w:ilvl w:val="0"/>
          <w:numId w:val="8"/>
        </w:numPr>
        <w:spacing w:after="0"/>
        <w:ind w:left="1418" w:hanging="425"/>
        <w:rPr>
          <w:rFonts w:eastAsia="Times New Roman"/>
        </w:rPr>
      </w:pPr>
      <w:r w:rsidRPr="00732328">
        <w:rPr>
          <w:rFonts w:eastAsia="Times New Roman"/>
        </w:rPr>
        <w:t>For older child – date when concern first identified at school</w:t>
      </w:r>
    </w:p>
    <w:p w:rsidR="00732328" w:rsidRPr="00732328" w:rsidRDefault="00732328" w:rsidP="00732328">
      <w:pPr>
        <w:numPr>
          <w:ilvl w:val="0"/>
          <w:numId w:val="8"/>
        </w:numPr>
        <w:spacing w:after="0"/>
        <w:ind w:left="1418" w:hanging="425"/>
        <w:rPr>
          <w:rFonts w:eastAsia="Times New Roman"/>
        </w:rPr>
      </w:pPr>
      <w:r w:rsidRPr="00732328">
        <w:rPr>
          <w:rFonts w:eastAsia="Times New Roman"/>
        </w:rPr>
        <w:t>Interventions undertaken at school and outcomes from this</w:t>
      </w:r>
    </w:p>
    <w:p w:rsidR="00732328" w:rsidRPr="00732328" w:rsidRDefault="00732328" w:rsidP="00732328">
      <w:pPr>
        <w:numPr>
          <w:ilvl w:val="0"/>
          <w:numId w:val="8"/>
        </w:numPr>
        <w:spacing w:after="0"/>
        <w:ind w:left="1418" w:hanging="425"/>
        <w:rPr>
          <w:rFonts w:eastAsia="Times New Roman"/>
        </w:rPr>
      </w:pPr>
      <w:r w:rsidRPr="00732328">
        <w:rPr>
          <w:rFonts w:eastAsia="Times New Roman"/>
        </w:rPr>
        <w:t xml:space="preserve">Multi-agency and/or medical diagnoses and interventions (include dates where </w:t>
      </w:r>
      <w:r>
        <w:rPr>
          <w:rFonts w:eastAsia="Times New Roman"/>
        </w:rPr>
        <w:t>known</w:t>
      </w:r>
      <w:r w:rsidRPr="00732328">
        <w:rPr>
          <w:rFonts w:eastAsia="Times New Roman"/>
        </w:rPr>
        <w:t>)</w:t>
      </w:r>
    </w:p>
    <w:p w:rsidR="00732328" w:rsidRPr="00732328" w:rsidRDefault="00732328" w:rsidP="00732328">
      <w:pPr>
        <w:numPr>
          <w:ilvl w:val="0"/>
          <w:numId w:val="8"/>
        </w:numPr>
        <w:spacing w:after="0"/>
        <w:ind w:left="1418" w:hanging="425"/>
        <w:rPr>
          <w:rFonts w:eastAsia="Times New Roman"/>
        </w:rPr>
      </w:pPr>
      <w:r w:rsidRPr="00732328">
        <w:rPr>
          <w:rFonts w:eastAsia="Times New Roman"/>
        </w:rPr>
        <w:t>Changes of school including home education, permanent exclusion and/or any attendance difficulties</w:t>
      </w:r>
    </w:p>
    <w:p w:rsidR="00732328" w:rsidRDefault="00732328" w:rsidP="00732328">
      <w:pPr>
        <w:numPr>
          <w:ilvl w:val="0"/>
          <w:numId w:val="8"/>
        </w:numPr>
        <w:spacing w:after="0"/>
        <w:ind w:left="1418" w:hanging="425"/>
        <w:rPr>
          <w:rFonts w:eastAsia="Times New Roman"/>
        </w:rPr>
      </w:pPr>
      <w:r w:rsidRPr="00732328">
        <w:rPr>
          <w:rFonts w:eastAsia="Times New Roman"/>
        </w:rPr>
        <w:t xml:space="preserve">Date of moving into the local authority and relevant information about previous school(s) and support </w:t>
      </w:r>
    </w:p>
    <w:p w:rsidR="00732328" w:rsidRPr="00732328" w:rsidRDefault="00732328" w:rsidP="00732328">
      <w:pPr>
        <w:numPr>
          <w:ilvl w:val="0"/>
          <w:numId w:val="8"/>
        </w:numPr>
        <w:spacing w:after="0"/>
        <w:ind w:left="1418" w:hanging="425"/>
        <w:rPr>
          <w:rFonts w:eastAsia="Times New Roman"/>
        </w:rPr>
      </w:pPr>
      <w:r w:rsidRPr="00732328">
        <w:rPr>
          <w:rFonts w:eastAsia="Times New Roman"/>
        </w:rPr>
        <w:t>Being taken into care and/or any other significant life events</w:t>
      </w:r>
    </w:p>
    <w:p w:rsidR="00732328" w:rsidRPr="00732328" w:rsidRDefault="00732328" w:rsidP="00732328">
      <w:pPr>
        <w:spacing w:after="0"/>
        <w:ind w:left="1418"/>
        <w:rPr>
          <w:rFonts w:eastAsia="Times New Roman"/>
        </w:rPr>
      </w:pPr>
    </w:p>
    <w:p w:rsidR="00EF3087" w:rsidRPr="00EF3087" w:rsidRDefault="00EF3087" w:rsidP="00EF3087">
      <w:pPr>
        <w:spacing w:after="0"/>
        <w:ind w:left="720"/>
        <w:rPr>
          <w:u w:val="single"/>
        </w:rPr>
      </w:pPr>
      <w:r>
        <w:rPr>
          <w:u w:val="single"/>
        </w:rPr>
        <w:t>Child or young person’s</w:t>
      </w:r>
      <w:r w:rsidRPr="00EF3087">
        <w:rPr>
          <w:u w:val="single"/>
        </w:rPr>
        <w:t xml:space="preserve"> preferred communication style and how best to involve them in decision making.</w:t>
      </w:r>
    </w:p>
    <w:p w:rsidR="00EF3087" w:rsidRPr="00EF3087" w:rsidRDefault="00EF3087" w:rsidP="00EF3087">
      <w:pPr>
        <w:spacing w:after="0"/>
        <w:ind w:left="720"/>
        <w:contextualSpacing/>
      </w:pPr>
    </w:p>
    <w:p w:rsidR="00EF3087" w:rsidRDefault="00EF3087" w:rsidP="00EF3087">
      <w:pPr>
        <w:spacing w:after="0"/>
        <w:ind w:left="720"/>
        <w:rPr>
          <w:rFonts w:eastAsia="Times New Roman"/>
          <w:u w:val="single"/>
        </w:rPr>
      </w:pPr>
      <w:r w:rsidRPr="00EF3087">
        <w:t xml:space="preserve">Describe how the child </w:t>
      </w:r>
      <w:r>
        <w:t xml:space="preserve">or young person </w:t>
      </w:r>
      <w:r w:rsidRPr="00EF3087">
        <w:t>communicates and how best to support them to take part in meetings and decision making.</w:t>
      </w:r>
    </w:p>
    <w:p w:rsidR="00EF3087" w:rsidRDefault="00EF3087" w:rsidP="00732328">
      <w:pPr>
        <w:spacing w:after="0"/>
        <w:ind w:left="720"/>
        <w:rPr>
          <w:rFonts w:eastAsia="Times New Roman"/>
          <w:u w:val="single"/>
        </w:rPr>
      </w:pPr>
    </w:p>
    <w:p w:rsidR="00EF3087" w:rsidRPr="00EF3087" w:rsidRDefault="00EF3087" w:rsidP="00732328">
      <w:pPr>
        <w:spacing w:after="0"/>
        <w:ind w:left="720"/>
        <w:rPr>
          <w:rFonts w:eastAsia="Times New Roman"/>
          <w:u w:val="single"/>
        </w:rPr>
      </w:pPr>
      <w:r w:rsidRPr="00EF3087">
        <w:rPr>
          <w:rFonts w:eastAsia="Times New Roman"/>
          <w:u w:val="single"/>
        </w:rPr>
        <w:t>The child</w:t>
      </w:r>
      <w:r>
        <w:rPr>
          <w:rFonts w:eastAsia="Times New Roman"/>
          <w:u w:val="single"/>
        </w:rPr>
        <w:t xml:space="preserve"> or young person</w:t>
      </w:r>
      <w:r w:rsidRPr="00EF3087">
        <w:rPr>
          <w:rFonts w:eastAsia="Times New Roman"/>
          <w:u w:val="single"/>
        </w:rPr>
        <w:t>’s view, interests and aspirations</w:t>
      </w:r>
    </w:p>
    <w:p w:rsidR="00732328" w:rsidRDefault="00732328" w:rsidP="00AD05D9">
      <w:pPr>
        <w:tabs>
          <w:tab w:val="left" w:pos="2361"/>
        </w:tabs>
        <w:spacing w:after="0"/>
        <w:rPr>
          <w:rFonts w:eastAsia="Times New Roman"/>
        </w:rPr>
      </w:pPr>
    </w:p>
    <w:p w:rsidR="00340708" w:rsidRDefault="00340708" w:rsidP="00340708">
      <w:pPr>
        <w:spacing w:after="0"/>
        <w:ind w:left="720"/>
        <w:rPr>
          <w:rFonts w:eastAsia="Times New Roman"/>
        </w:rPr>
      </w:pPr>
      <w:r w:rsidRPr="00D514AC">
        <w:rPr>
          <w:rFonts w:eastAsia="Times New Roman"/>
        </w:rPr>
        <w:t xml:space="preserve">This section should contain information about what is important to the child or young person including their interests, achievements and strengths; their short term goals and longer term aspirations; as well as their views about things that are relevant to a consideration of their needs. This could include relevant details about play, health, schooling, independence, friendships, further education and future plans including employment as well as the </w:t>
      </w:r>
      <w:r>
        <w:rPr>
          <w:rFonts w:eastAsia="Times New Roman"/>
        </w:rPr>
        <w:t>child or young person’s history.</w:t>
      </w:r>
    </w:p>
    <w:p w:rsidR="00340708" w:rsidRDefault="00340708" w:rsidP="00340708">
      <w:pPr>
        <w:spacing w:after="0"/>
        <w:ind w:left="720"/>
        <w:rPr>
          <w:rFonts w:eastAsia="Times New Roman"/>
        </w:rPr>
      </w:pPr>
    </w:p>
    <w:p w:rsidR="00340708" w:rsidRDefault="00340708" w:rsidP="00340708">
      <w:pPr>
        <w:spacing w:after="0"/>
        <w:ind w:left="720"/>
        <w:rPr>
          <w:rFonts w:eastAsia="Times New Roman"/>
        </w:rPr>
      </w:pPr>
      <w:r w:rsidRPr="00D514AC">
        <w:rPr>
          <w:rFonts w:eastAsia="Times New Roman"/>
        </w:rPr>
        <w:t xml:space="preserve">This information should make it clear whether the child is being quoted directly or whether their views are being represented by someone else. </w:t>
      </w:r>
    </w:p>
    <w:p w:rsidR="00AD05D9" w:rsidRPr="00732328" w:rsidRDefault="00AD05D9" w:rsidP="00AD05D9">
      <w:pPr>
        <w:spacing w:after="0"/>
        <w:ind w:left="720"/>
        <w:rPr>
          <w:rFonts w:eastAsia="Times New Roman"/>
        </w:rPr>
      </w:pPr>
      <w:r w:rsidRPr="00732328">
        <w:rPr>
          <w:rFonts w:eastAsia="Times New Roman"/>
        </w:rPr>
        <w:t xml:space="preserve">For a non-verbal </w:t>
      </w:r>
      <w:r>
        <w:rPr>
          <w:rFonts w:eastAsia="Times New Roman"/>
        </w:rPr>
        <w:t xml:space="preserve">child </w:t>
      </w:r>
      <w:r w:rsidRPr="00732328">
        <w:rPr>
          <w:rFonts w:eastAsia="Times New Roman"/>
        </w:rPr>
        <w:t>or a child with limited communication, report the</w:t>
      </w:r>
      <w:r>
        <w:rPr>
          <w:rFonts w:eastAsia="Times New Roman"/>
        </w:rPr>
        <w:t>ir</w:t>
      </w:r>
      <w:r w:rsidRPr="00732328">
        <w:rPr>
          <w:rFonts w:eastAsia="Times New Roman"/>
        </w:rPr>
        <w:t xml:space="preserve"> views as inferred by others such as parents/carers, teachers and other professionals making it clear who is sayin</w:t>
      </w:r>
      <w:r>
        <w:rPr>
          <w:rFonts w:eastAsia="Times New Roman"/>
        </w:rPr>
        <w:t xml:space="preserve">g what about the child or young person’s views. </w:t>
      </w:r>
    </w:p>
    <w:p w:rsidR="00340708" w:rsidRDefault="00340708" w:rsidP="00340708">
      <w:pPr>
        <w:spacing w:after="0"/>
        <w:ind w:left="720"/>
        <w:rPr>
          <w:rFonts w:eastAsia="Times New Roman"/>
        </w:rPr>
      </w:pPr>
    </w:p>
    <w:p w:rsidR="00340708" w:rsidRDefault="00AD05D9" w:rsidP="00340708">
      <w:pPr>
        <w:spacing w:after="0"/>
        <w:ind w:left="720"/>
        <w:rPr>
          <w:rFonts w:eastAsia="Times New Roman"/>
          <w:u w:val="single"/>
        </w:rPr>
      </w:pPr>
      <w:r w:rsidRPr="00AD05D9">
        <w:rPr>
          <w:rFonts w:eastAsia="Times New Roman"/>
          <w:u w:val="single"/>
        </w:rPr>
        <w:t>Parent/carers views</w:t>
      </w:r>
    </w:p>
    <w:p w:rsidR="00AD05D9" w:rsidRPr="00AD05D9" w:rsidRDefault="00AD05D9" w:rsidP="00340708">
      <w:pPr>
        <w:spacing w:after="0"/>
        <w:ind w:left="720"/>
        <w:rPr>
          <w:rFonts w:eastAsia="Times New Roman"/>
          <w:u w:val="single"/>
        </w:rPr>
      </w:pPr>
    </w:p>
    <w:p w:rsidR="00340708" w:rsidRPr="00D514AC" w:rsidRDefault="00340708" w:rsidP="00340708">
      <w:pPr>
        <w:spacing w:after="0"/>
        <w:ind w:left="720"/>
        <w:rPr>
          <w:rFonts w:eastAsia="Times New Roman"/>
        </w:rPr>
      </w:pPr>
      <w:r w:rsidRPr="00D514AC">
        <w:rPr>
          <w:rFonts w:eastAsia="Times New Roman"/>
        </w:rPr>
        <w:t>This section should also contain information about what the parents/carers see as important for their child or young person as well as their views about the child</w:t>
      </w:r>
      <w:r>
        <w:rPr>
          <w:rFonts w:eastAsia="Times New Roman"/>
        </w:rPr>
        <w:t xml:space="preserve"> or young person</w:t>
      </w:r>
      <w:r w:rsidRPr="00D514AC">
        <w:rPr>
          <w:rFonts w:eastAsia="Times New Roman"/>
        </w:rPr>
        <w:t>’s needs and provision.</w:t>
      </w:r>
    </w:p>
    <w:p w:rsidR="000C19CB" w:rsidRPr="00B41CF2" w:rsidRDefault="000C19CB" w:rsidP="000C19CB">
      <w:pPr>
        <w:spacing w:after="0"/>
        <w:ind w:left="720"/>
        <w:rPr>
          <w:rFonts w:eastAsia="Times New Roman" w:cs="Times New Roman"/>
          <w:b/>
        </w:rPr>
      </w:pPr>
    </w:p>
    <w:p w:rsidR="000C19CB" w:rsidRPr="00AD05D9" w:rsidRDefault="003D080D" w:rsidP="000C19CB">
      <w:pPr>
        <w:spacing w:after="0"/>
        <w:rPr>
          <w:rFonts w:eastAsia="Times New Roman" w:cs="Times New Roman"/>
          <w:b/>
        </w:rPr>
      </w:pPr>
      <w:r w:rsidRPr="00AD05D9">
        <w:rPr>
          <w:rFonts w:eastAsia="Times New Roman" w:cs="Times New Roman"/>
          <w:b/>
        </w:rPr>
        <w:t>3.</w:t>
      </w:r>
      <w:r w:rsidR="000C19CB" w:rsidRPr="00AD05D9">
        <w:rPr>
          <w:rFonts w:eastAsia="Times New Roman" w:cs="Times New Roman"/>
          <w:b/>
        </w:rPr>
        <w:tab/>
        <w:t>The child or young person’s special educational needs.</w:t>
      </w:r>
    </w:p>
    <w:p w:rsidR="000C19CB" w:rsidRPr="00B41CF2" w:rsidRDefault="000C19CB" w:rsidP="000C19CB">
      <w:pPr>
        <w:spacing w:after="0"/>
        <w:ind w:left="720" w:hanging="720"/>
        <w:rPr>
          <w:rFonts w:eastAsia="Times New Roman" w:cs="Times New Roman"/>
          <w:b/>
        </w:rPr>
      </w:pPr>
    </w:p>
    <w:p w:rsidR="000C19CB" w:rsidRPr="00B41CF2" w:rsidRDefault="000C19CB" w:rsidP="000C19CB">
      <w:pPr>
        <w:spacing w:after="0"/>
        <w:ind w:left="720"/>
        <w:rPr>
          <w:rFonts w:eastAsia="Times New Roman" w:cs="Times New Roman"/>
        </w:rPr>
      </w:pPr>
      <w:r w:rsidRPr="00B41CF2">
        <w:rPr>
          <w:rFonts w:eastAsia="Times New Roman" w:cs="Times New Roman"/>
        </w:rPr>
        <w:t xml:space="preserve">This section should update the previously submitted information about the child or young person’s </w:t>
      </w:r>
      <w:r w:rsidRPr="00B41CF2">
        <w:rPr>
          <w:rFonts w:eastAsia="Times New Roman"/>
        </w:rPr>
        <w:t xml:space="preserve">learning difficulties and/or physical, emotional and social development and health needs and </w:t>
      </w:r>
      <w:r w:rsidRPr="00B41CF2">
        <w:rPr>
          <w:rFonts w:eastAsia="Times New Roman" w:cs="Times New Roman"/>
        </w:rPr>
        <w:t>summarise this in relation to the four areas of</w:t>
      </w:r>
      <w:r>
        <w:rPr>
          <w:rFonts w:eastAsia="Times New Roman" w:cs="Times New Roman"/>
        </w:rPr>
        <w:t xml:space="preserve"> special educational needs</w:t>
      </w:r>
      <w:r w:rsidRPr="00B41CF2">
        <w:rPr>
          <w:rFonts w:eastAsia="Times New Roman" w:cs="Times New Roman"/>
        </w:rPr>
        <w:t>:</w:t>
      </w:r>
    </w:p>
    <w:p w:rsidR="000C19CB" w:rsidRPr="00B41CF2" w:rsidRDefault="000C19CB" w:rsidP="000C19CB">
      <w:pPr>
        <w:spacing w:after="0"/>
        <w:rPr>
          <w:rFonts w:eastAsia="Times New Roman" w:cs="Times New Roman"/>
        </w:rPr>
      </w:pPr>
      <w:r w:rsidRPr="00B41CF2">
        <w:rPr>
          <w:rFonts w:eastAsia="Times New Roman" w:cs="Times New Roman"/>
        </w:rPr>
        <w:t xml:space="preserve"> </w:t>
      </w:r>
    </w:p>
    <w:p w:rsidR="000C19CB" w:rsidRPr="00B41CF2" w:rsidRDefault="000C19CB" w:rsidP="000C19CB">
      <w:pPr>
        <w:numPr>
          <w:ilvl w:val="0"/>
          <w:numId w:val="1"/>
        </w:numPr>
        <w:tabs>
          <w:tab w:val="clear" w:pos="1008"/>
          <w:tab w:val="num" w:pos="1276"/>
        </w:tabs>
        <w:spacing w:after="0"/>
        <w:ind w:left="1276" w:hanging="283"/>
        <w:rPr>
          <w:rFonts w:eastAsia="Times New Roman" w:cs="Times New Roman"/>
        </w:rPr>
      </w:pPr>
      <w:r w:rsidRPr="00B41CF2">
        <w:rPr>
          <w:rFonts w:eastAsia="Times New Roman" w:cs="Times New Roman"/>
        </w:rPr>
        <w:t>Communication and interaction</w:t>
      </w:r>
    </w:p>
    <w:p w:rsidR="000C19CB" w:rsidRPr="00B41CF2" w:rsidRDefault="000C19CB" w:rsidP="000C19CB">
      <w:pPr>
        <w:numPr>
          <w:ilvl w:val="0"/>
          <w:numId w:val="1"/>
        </w:numPr>
        <w:tabs>
          <w:tab w:val="clear" w:pos="1008"/>
          <w:tab w:val="num" w:pos="1276"/>
        </w:tabs>
        <w:spacing w:after="0"/>
        <w:ind w:left="1276" w:hanging="283"/>
        <w:rPr>
          <w:rFonts w:eastAsia="Times New Roman" w:cs="Times New Roman"/>
        </w:rPr>
      </w:pPr>
      <w:r w:rsidRPr="00B41CF2">
        <w:rPr>
          <w:rFonts w:eastAsia="Times New Roman" w:cs="Times New Roman"/>
        </w:rPr>
        <w:t xml:space="preserve">Cognition and learning </w:t>
      </w:r>
    </w:p>
    <w:p w:rsidR="000C19CB" w:rsidRPr="00B41CF2" w:rsidRDefault="000C19CB" w:rsidP="000C19CB">
      <w:pPr>
        <w:numPr>
          <w:ilvl w:val="0"/>
          <w:numId w:val="1"/>
        </w:numPr>
        <w:tabs>
          <w:tab w:val="clear" w:pos="1008"/>
          <w:tab w:val="num" w:pos="1276"/>
        </w:tabs>
        <w:spacing w:after="0"/>
        <w:ind w:left="1276" w:hanging="283"/>
        <w:rPr>
          <w:rFonts w:eastAsia="Times New Roman" w:cs="Times New Roman"/>
        </w:rPr>
      </w:pPr>
      <w:r w:rsidRPr="00B41CF2">
        <w:rPr>
          <w:rFonts w:eastAsia="Times New Roman" w:cs="Times New Roman"/>
        </w:rPr>
        <w:t>Social, emotional and mental health</w:t>
      </w:r>
    </w:p>
    <w:p w:rsidR="000C19CB" w:rsidRPr="00B41CF2" w:rsidRDefault="000C19CB" w:rsidP="000C19CB">
      <w:pPr>
        <w:numPr>
          <w:ilvl w:val="0"/>
          <w:numId w:val="1"/>
        </w:numPr>
        <w:tabs>
          <w:tab w:val="clear" w:pos="1008"/>
          <w:tab w:val="num" w:pos="1276"/>
        </w:tabs>
        <w:spacing w:after="0"/>
        <w:ind w:left="1276" w:hanging="283"/>
        <w:rPr>
          <w:rFonts w:eastAsia="Times New Roman" w:cs="Times New Roman"/>
        </w:rPr>
      </w:pPr>
      <w:r w:rsidRPr="00B41CF2">
        <w:rPr>
          <w:rFonts w:eastAsia="Times New Roman" w:cs="Times New Roman"/>
        </w:rPr>
        <w:t>Sensory and physical development</w:t>
      </w:r>
    </w:p>
    <w:p w:rsidR="000C19CB" w:rsidRDefault="000C19CB" w:rsidP="000C19CB">
      <w:pPr>
        <w:spacing w:after="0"/>
        <w:rPr>
          <w:rFonts w:eastAsia="Times New Roman" w:cs="Times New Roman"/>
          <w:b/>
        </w:rPr>
      </w:pPr>
    </w:p>
    <w:p w:rsidR="00E078C7" w:rsidRDefault="00E078C7" w:rsidP="00D4259E">
      <w:pPr>
        <w:spacing w:after="0"/>
        <w:ind w:left="720"/>
        <w:rPr>
          <w:rFonts w:eastAsia="Times New Roman" w:cs="Times New Roman"/>
        </w:rPr>
      </w:pPr>
      <w:r>
        <w:rPr>
          <w:rFonts w:eastAsia="Times New Roman" w:cs="Times New Roman"/>
        </w:rPr>
        <w:t>Please state what the child or young person can and can’t do within the area of identified SEN.</w:t>
      </w:r>
    </w:p>
    <w:p w:rsidR="00E078C7" w:rsidRDefault="00E078C7" w:rsidP="00D4259E">
      <w:pPr>
        <w:spacing w:after="0"/>
        <w:ind w:left="720"/>
        <w:rPr>
          <w:rFonts w:eastAsia="Times New Roman" w:cs="Times New Roman"/>
        </w:rPr>
      </w:pPr>
    </w:p>
    <w:p w:rsidR="00D4259E" w:rsidRPr="00D4259E" w:rsidRDefault="00D4259E" w:rsidP="00D4259E">
      <w:pPr>
        <w:spacing w:after="0"/>
        <w:ind w:left="720"/>
        <w:rPr>
          <w:rFonts w:eastAsia="Times New Roman" w:cs="Times New Roman"/>
        </w:rPr>
      </w:pPr>
      <w:r>
        <w:rPr>
          <w:rFonts w:eastAsia="Times New Roman" w:cs="Times New Roman"/>
        </w:rPr>
        <w:t>Where the child or young person has more than one area of SEN, p</w:t>
      </w:r>
      <w:r w:rsidRPr="00D4259E">
        <w:rPr>
          <w:rFonts w:eastAsia="Times New Roman" w:cs="Times New Roman"/>
        </w:rPr>
        <w:t xml:space="preserve">lease </w:t>
      </w:r>
      <w:r>
        <w:rPr>
          <w:rFonts w:eastAsia="Times New Roman" w:cs="Times New Roman"/>
        </w:rPr>
        <w:t>place the main or primary area of need as first</w:t>
      </w:r>
      <w:r w:rsidR="00E078C7">
        <w:rPr>
          <w:rFonts w:eastAsia="Times New Roman" w:cs="Times New Roman"/>
        </w:rPr>
        <w:t xml:space="preserve"> in the order of areas of SEN identified</w:t>
      </w:r>
      <w:r>
        <w:rPr>
          <w:rFonts w:eastAsia="Times New Roman" w:cs="Times New Roman"/>
        </w:rPr>
        <w:t>.</w:t>
      </w:r>
    </w:p>
    <w:p w:rsidR="00D4259E" w:rsidRDefault="00D4259E" w:rsidP="000C19CB">
      <w:pPr>
        <w:spacing w:after="0"/>
        <w:rPr>
          <w:rFonts w:eastAsia="Times New Roman" w:cs="Times New Roman"/>
          <w:b/>
        </w:rPr>
      </w:pPr>
    </w:p>
    <w:p w:rsidR="000C19CB" w:rsidRPr="00AD05D9" w:rsidRDefault="003D080D" w:rsidP="000C19CB">
      <w:pPr>
        <w:spacing w:after="0"/>
        <w:rPr>
          <w:rFonts w:eastAsia="Times New Roman" w:cs="Times New Roman"/>
          <w:b/>
        </w:rPr>
      </w:pPr>
      <w:r w:rsidRPr="00AD05D9">
        <w:rPr>
          <w:rFonts w:eastAsia="Times New Roman" w:cs="Times New Roman"/>
          <w:b/>
        </w:rPr>
        <w:t>4.</w:t>
      </w:r>
      <w:r w:rsidR="000C19CB" w:rsidRPr="00AD05D9">
        <w:rPr>
          <w:rFonts w:eastAsia="Times New Roman" w:cs="Times New Roman"/>
          <w:b/>
        </w:rPr>
        <w:tab/>
        <w:t>The outcomes for the child or young person</w:t>
      </w:r>
    </w:p>
    <w:p w:rsidR="000C19CB" w:rsidRPr="00B41CF2" w:rsidRDefault="000C19CB" w:rsidP="000C19CB">
      <w:pPr>
        <w:spacing w:after="0"/>
        <w:rPr>
          <w:rFonts w:eastAsia="Times New Roman" w:cs="Times New Roman"/>
        </w:rPr>
      </w:pPr>
    </w:p>
    <w:p w:rsidR="00D4259E" w:rsidRPr="00F96BF4" w:rsidRDefault="00F96BF4" w:rsidP="00D4259E">
      <w:pPr>
        <w:spacing w:after="0"/>
        <w:ind w:left="720"/>
        <w:rPr>
          <w:rFonts w:eastAsia="Times New Roman" w:cs="Times New Roman"/>
          <w:u w:val="single"/>
        </w:rPr>
      </w:pPr>
      <w:r w:rsidRPr="00F96BF4">
        <w:rPr>
          <w:rFonts w:eastAsia="Times New Roman" w:cs="Times New Roman"/>
          <w:u w:val="single"/>
        </w:rPr>
        <w:t xml:space="preserve">Child or young person’s </w:t>
      </w:r>
      <w:r w:rsidR="00D4259E" w:rsidRPr="00F96BF4">
        <w:rPr>
          <w:rFonts w:eastAsia="Times New Roman" w:cs="Times New Roman"/>
          <w:u w:val="single"/>
        </w:rPr>
        <w:t>long</w:t>
      </w:r>
      <w:r w:rsidR="002357B9">
        <w:rPr>
          <w:rFonts w:eastAsia="Times New Roman" w:cs="Times New Roman"/>
          <w:u w:val="single"/>
        </w:rPr>
        <w:t>er</w:t>
      </w:r>
      <w:r w:rsidR="00D4259E" w:rsidRPr="00F96BF4">
        <w:rPr>
          <w:rFonts w:eastAsia="Times New Roman" w:cs="Times New Roman"/>
          <w:u w:val="single"/>
        </w:rPr>
        <w:t xml:space="preserve"> term outcomes  </w:t>
      </w:r>
    </w:p>
    <w:p w:rsidR="00F96BF4" w:rsidRDefault="00F96BF4" w:rsidP="00D4259E">
      <w:pPr>
        <w:spacing w:after="0"/>
        <w:ind w:left="720"/>
        <w:rPr>
          <w:rFonts w:eastAsia="Times New Roman" w:cs="Times New Roman"/>
        </w:rPr>
      </w:pPr>
    </w:p>
    <w:p w:rsidR="00D4259E" w:rsidRDefault="00F96BF4" w:rsidP="00D4259E">
      <w:pPr>
        <w:spacing w:after="0"/>
        <w:ind w:left="720"/>
        <w:rPr>
          <w:rFonts w:eastAsia="Times New Roman" w:cs="Times New Roman"/>
        </w:rPr>
      </w:pPr>
      <w:r>
        <w:rPr>
          <w:rFonts w:eastAsia="Times New Roman" w:cs="Times New Roman"/>
        </w:rPr>
        <w:t xml:space="preserve">Please describe </w:t>
      </w:r>
      <w:r w:rsidR="00D4259E" w:rsidRPr="00D4259E">
        <w:rPr>
          <w:rFonts w:eastAsia="Times New Roman" w:cs="Times New Roman"/>
        </w:rPr>
        <w:t xml:space="preserve">any longer term aspirational outcomes that have been identified by </w:t>
      </w:r>
      <w:r>
        <w:rPr>
          <w:rFonts w:eastAsia="Times New Roman" w:cs="Times New Roman"/>
        </w:rPr>
        <w:t>the</w:t>
      </w:r>
      <w:r w:rsidR="00D4259E" w:rsidRPr="00D4259E">
        <w:rPr>
          <w:rFonts w:eastAsia="Times New Roman" w:cs="Times New Roman"/>
        </w:rPr>
        <w:t xml:space="preserve"> child or young person</w:t>
      </w:r>
      <w:r>
        <w:rPr>
          <w:rFonts w:eastAsia="Times New Roman" w:cs="Times New Roman"/>
        </w:rPr>
        <w:t>.</w:t>
      </w:r>
      <w:r w:rsidR="00D4259E" w:rsidRPr="00D4259E">
        <w:rPr>
          <w:rFonts w:eastAsia="Times New Roman" w:cs="Times New Roman"/>
        </w:rPr>
        <w:t xml:space="preserve"> For example, work</w:t>
      </w:r>
      <w:r>
        <w:rPr>
          <w:rFonts w:eastAsia="Times New Roman" w:cs="Times New Roman"/>
        </w:rPr>
        <w:t>ing</w:t>
      </w:r>
      <w:r w:rsidR="00D4259E" w:rsidRPr="00D4259E">
        <w:rPr>
          <w:rFonts w:eastAsia="Times New Roman" w:cs="Times New Roman"/>
        </w:rPr>
        <w:t xml:space="preserve"> with animals/have a job working with cars and motorbikes/to have a good job and to be independent</w:t>
      </w:r>
      <w:r>
        <w:rPr>
          <w:rFonts w:eastAsia="Times New Roman" w:cs="Times New Roman"/>
        </w:rPr>
        <w:t>, etc</w:t>
      </w:r>
      <w:r w:rsidR="00D4259E" w:rsidRPr="00D4259E">
        <w:rPr>
          <w:rFonts w:eastAsia="Times New Roman" w:cs="Times New Roman"/>
        </w:rPr>
        <w:t>. These outcomes do not have to be SMART.</w:t>
      </w:r>
    </w:p>
    <w:p w:rsidR="00F96BF4" w:rsidRPr="00D4259E" w:rsidRDefault="00F96BF4" w:rsidP="00D4259E">
      <w:pPr>
        <w:spacing w:after="0"/>
        <w:ind w:left="720"/>
        <w:rPr>
          <w:rFonts w:eastAsia="Times New Roman" w:cs="Times New Roman"/>
        </w:rPr>
      </w:pPr>
    </w:p>
    <w:p w:rsidR="00D4259E" w:rsidRPr="00F96BF4" w:rsidRDefault="00F96BF4" w:rsidP="00D4259E">
      <w:pPr>
        <w:spacing w:after="0"/>
        <w:ind w:left="720"/>
        <w:rPr>
          <w:rFonts w:eastAsia="Times New Roman" w:cs="Times New Roman"/>
          <w:u w:val="single"/>
        </w:rPr>
      </w:pPr>
      <w:r w:rsidRPr="00F96BF4">
        <w:rPr>
          <w:rFonts w:eastAsia="Times New Roman" w:cs="Times New Roman"/>
          <w:u w:val="single"/>
        </w:rPr>
        <w:t xml:space="preserve">Child or young person’s </w:t>
      </w:r>
      <w:r w:rsidR="00D4259E" w:rsidRPr="00F96BF4">
        <w:rPr>
          <w:rFonts w:eastAsia="Times New Roman" w:cs="Times New Roman"/>
          <w:u w:val="single"/>
        </w:rPr>
        <w:t>shorter term outcomes</w:t>
      </w:r>
    </w:p>
    <w:p w:rsidR="00F96BF4" w:rsidRPr="00D4259E" w:rsidRDefault="00F96BF4" w:rsidP="00D4259E">
      <w:pPr>
        <w:spacing w:after="0"/>
        <w:ind w:left="720"/>
        <w:rPr>
          <w:rFonts w:eastAsia="Times New Roman" w:cs="Times New Roman"/>
        </w:rPr>
      </w:pPr>
    </w:p>
    <w:p w:rsidR="00564809" w:rsidRDefault="00564809" w:rsidP="00564809">
      <w:pPr>
        <w:spacing w:after="0"/>
        <w:ind w:left="720"/>
        <w:rPr>
          <w:rFonts w:eastAsia="Times New Roman" w:cs="Times New Roman"/>
        </w:rPr>
      </w:pPr>
      <w:r w:rsidRPr="00B41CF2">
        <w:rPr>
          <w:rFonts w:eastAsia="Times New Roman" w:cs="Times New Roman"/>
        </w:rPr>
        <w:t xml:space="preserve">This section should contain </w:t>
      </w:r>
      <w:r w:rsidR="002357B9">
        <w:rPr>
          <w:rFonts w:eastAsia="Times New Roman" w:cs="Times New Roman"/>
        </w:rPr>
        <w:t xml:space="preserve">ideally 4 to 6 (but certainly no more than 9) </w:t>
      </w:r>
      <w:r>
        <w:rPr>
          <w:rFonts w:eastAsia="Times New Roman" w:cs="Times New Roman"/>
        </w:rPr>
        <w:t xml:space="preserve">key </w:t>
      </w:r>
      <w:r w:rsidRPr="00B41CF2">
        <w:rPr>
          <w:rFonts w:eastAsia="Times New Roman" w:cs="Times New Roman"/>
        </w:rPr>
        <w:t xml:space="preserve">outcomes for the child or young person </w:t>
      </w:r>
      <w:r>
        <w:rPr>
          <w:rFonts w:eastAsia="Times New Roman" w:cs="Times New Roman"/>
        </w:rPr>
        <w:t>that will support them to make a successful transition to the next stage or phase of their education.</w:t>
      </w:r>
    </w:p>
    <w:p w:rsidR="00564809" w:rsidRDefault="00564809" w:rsidP="00564809">
      <w:pPr>
        <w:spacing w:after="0"/>
        <w:ind w:left="720"/>
        <w:rPr>
          <w:rFonts w:eastAsia="Times New Roman" w:cs="Times New Roman"/>
        </w:rPr>
      </w:pPr>
    </w:p>
    <w:p w:rsidR="00564809" w:rsidRPr="000D2936" w:rsidRDefault="00564809" w:rsidP="002357B9">
      <w:pPr>
        <w:ind w:left="720"/>
      </w:pPr>
      <w:r w:rsidRPr="000D2936">
        <w:t>For young people in Year 9 and above, outcomes must include a focus on preparing for adulthood including:</w:t>
      </w:r>
    </w:p>
    <w:p w:rsidR="00564809" w:rsidRPr="000D2936" w:rsidRDefault="00564809" w:rsidP="00564809">
      <w:pPr>
        <w:numPr>
          <w:ilvl w:val="0"/>
          <w:numId w:val="7"/>
        </w:numPr>
        <w:ind w:left="1134"/>
        <w:contextualSpacing/>
      </w:pPr>
      <w:r w:rsidRPr="000D2936">
        <w:t>Education, learning and work (enabl</w:t>
      </w:r>
      <w:r>
        <w:t>ing</w:t>
      </w:r>
      <w:r w:rsidRPr="000D2936">
        <w:t xml:space="preserve"> the young person to realise their aspirations for future choices for work)</w:t>
      </w:r>
    </w:p>
    <w:p w:rsidR="00564809" w:rsidRPr="000D2936" w:rsidRDefault="00564809" w:rsidP="00564809">
      <w:pPr>
        <w:numPr>
          <w:ilvl w:val="0"/>
          <w:numId w:val="7"/>
        </w:numPr>
        <w:ind w:left="1134"/>
        <w:contextualSpacing/>
      </w:pPr>
      <w:r w:rsidRPr="000D2936">
        <w:t>Friends, relationships and community opportunities (enabl</w:t>
      </w:r>
      <w:r>
        <w:t>ing</w:t>
      </w:r>
      <w:r w:rsidRPr="000D2936">
        <w:t xml:space="preserve"> the young person to develop social skills, friendships and confidence for taking part in their local community)</w:t>
      </w:r>
    </w:p>
    <w:p w:rsidR="00564809" w:rsidRPr="000D2936" w:rsidRDefault="00564809" w:rsidP="00564809">
      <w:pPr>
        <w:numPr>
          <w:ilvl w:val="0"/>
          <w:numId w:val="7"/>
        </w:numPr>
        <w:ind w:left="1134"/>
        <w:contextualSpacing/>
      </w:pPr>
      <w:r w:rsidRPr="000D2936">
        <w:t>Independence and housing (appropriate independence skills and independent living for the young person)</w:t>
      </w:r>
    </w:p>
    <w:p w:rsidR="00564809" w:rsidRPr="000D2936" w:rsidRDefault="00564809" w:rsidP="00564809">
      <w:pPr>
        <w:numPr>
          <w:ilvl w:val="0"/>
          <w:numId w:val="7"/>
        </w:numPr>
        <w:ind w:left="1134"/>
        <w:contextualSpacing/>
      </w:pPr>
      <w:r w:rsidRPr="000D2936">
        <w:t>Planning for good health (enabl</w:t>
      </w:r>
      <w:r>
        <w:t>ing</w:t>
      </w:r>
      <w:r w:rsidRPr="000D2936">
        <w:t xml:space="preserve"> the young person to manage their own health needs)</w:t>
      </w:r>
    </w:p>
    <w:p w:rsidR="00564809" w:rsidRDefault="00564809" w:rsidP="00564809">
      <w:pPr>
        <w:spacing w:after="0"/>
        <w:ind w:left="720"/>
        <w:rPr>
          <w:rFonts w:eastAsia="Times New Roman" w:cs="Times New Roman"/>
        </w:rPr>
      </w:pPr>
    </w:p>
    <w:p w:rsidR="00AB1D8C" w:rsidRPr="00AB1D8C" w:rsidRDefault="00AB1D8C" w:rsidP="00564809">
      <w:pPr>
        <w:spacing w:after="120"/>
        <w:ind w:left="720"/>
        <w:contextualSpacing/>
        <w:rPr>
          <w:bCs/>
        </w:rPr>
      </w:pPr>
      <w:r w:rsidRPr="00AB1D8C">
        <w:rPr>
          <w:bCs/>
        </w:rPr>
        <w:t xml:space="preserve">For each </w:t>
      </w:r>
      <w:r w:rsidR="00AD05D9">
        <w:rPr>
          <w:bCs/>
        </w:rPr>
        <w:t xml:space="preserve">area of </w:t>
      </w:r>
      <w:r w:rsidRPr="00AB1D8C">
        <w:rPr>
          <w:bCs/>
        </w:rPr>
        <w:t>need</w:t>
      </w:r>
      <w:r>
        <w:rPr>
          <w:bCs/>
        </w:rPr>
        <w:t xml:space="preserve"> identified in the previous section</w:t>
      </w:r>
      <w:r w:rsidRPr="00AB1D8C">
        <w:rPr>
          <w:bCs/>
        </w:rPr>
        <w:t xml:space="preserve">, formulate what the </w:t>
      </w:r>
      <w:r w:rsidR="00340708" w:rsidRPr="00340708">
        <w:rPr>
          <w:bCs/>
        </w:rPr>
        <w:t>child or young person</w:t>
      </w:r>
      <w:r w:rsidRPr="00AB1D8C">
        <w:rPr>
          <w:bCs/>
        </w:rPr>
        <w:t xml:space="preserve"> needs</w:t>
      </w:r>
      <w:r w:rsidRPr="00AB1D8C">
        <w:rPr>
          <w:bCs/>
          <w:u w:val="single"/>
        </w:rPr>
        <w:t xml:space="preserve"> to</w:t>
      </w:r>
      <w:r w:rsidR="00340708">
        <w:rPr>
          <w:bCs/>
          <w:u w:val="single"/>
        </w:rPr>
        <w:t xml:space="preserve"> be able to</w:t>
      </w:r>
      <w:r w:rsidRPr="00AB1D8C">
        <w:rPr>
          <w:bCs/>
          <w:u w:val="single"/>
        </w:rPr>
        <w:t xml:space="preserve"> do</w:t>
      </w:r>
      <w:r w:rsidRPr="00AB1D8C">
        <w:rPr>
          <w:bCs/>
        </w:rPr>
        <w:t xml:space="preserve"> </w:t>
      </w:r>
      <w:r w:rsidR="00AD05D9">
        <w:rPr>
          <w:bCs/>
        </w:rPr>
        <w:t>(</w:t>
      </w:r>
      <w:proofErr w:type="spellStart"/>
      <w:r w:rsidR="00AD05D9">
        <w:rPr>
          <w:bCs/>
        </w:rPr>
        <w:t>ie</w:t>
      </w:r>
      <w:proofErr w:type="spellEnd"/>
      <w:r w:rsidR="00AD05D9">
        <w:rPr>
          <w:bCs/>
        </w:rPr>
        <w:t xml:space="preserve">, an observable behaviour) </w:t>
      </w:r>
      <w:r w:rsidRPr="00AB1D8C">
        <w:rPr>
          <w:bCs/>
        </w:rPr>
        <w:t xml:space="preserve">in </w:t>
      </w:r>
      <w:r w:rsidR="0080079D">
        <w:rPr>
          <w:bCs/>
        </w:rPr>
        <w:t>o</w:t>
      </w:r>
      <w:r w:rsidRPr="00AB1D8C">
        <w:rPr>
          <w:bCs/>
        </w:rPr>
        <w:t>rder to progress to the next stage/phase</w:t>
      </w:r>
      <w:r w:rsidR="002357B9">
        <w:rPr>
          <w:bCs/>
        </w:rPr>
        <w:t xml:space="preserve">. </w:t>
      </w:r>
      <w:proofErr w:type="gramStart"/>
      <w:r w:rsidR="0080079D">
        <w:rPr>
          <w:bCs/>
        </w:rPr>
        <w:t>For example</w:t>
      </w:r>
      <w:r w:rsidR="00E078C7">
        <w:rPr>
          <w:bCs/>
        </w:rPr>
        <w:t xml:space="preserve">, ‘to </w:t>
      </w:r>
      <w:r w:rsidR="0080079D">
        <w:rPr>
          <w:bCs/>
        </w:rPr>
        <w:t xml:space="preserve">read </w:t>
      </w:r>
      <w:r w:rsidR="00E078C7">
        <w:rPr>
          <w:bCs/>
        </w:rPr>
        <w:t xml:space="preserve">10 social sight vocabulary </w:t>
      </w:r>
      <w:r w:rsidR="0080079D">
        <w:rPr>
          <w:bCs/>
        </w:rPr>
        <w:t>words</w:t>
      </w:r>
      <w:r w:rsidR="00E078C7">
        <w:rPr>
          <w:bCs/>
        </w:rPr>
        <w:t>’.</w:t>
      </w:r>
      <w:proofErr w:type="gramEnd"/>
      <w:r w:rsidR="00E078C7">
        <w:rPr>
          <w:bCs/>
        </w:rPr>
        <w:t xml:space="preserve"> </w:t>
      </w:r>
      <w:r w:rsidR="002357B9">
        <w:rPr>
          <w:bCs/>
        </w:rPr>
        <w:t>(Do your outcomes pass the ‘Hey Dad/Mum test’, come and watch me ………?)</w:t>
      </w:r>
    </w:p>
    <w:p w:rsidR="00564809" w:rsidRDefault="00564809" w:rsidP="00564809">
      <w:pPr>
        <w:spacing w:after="120"/>
        <w:ind w:firstLine="720"/>
        <w:contextualSpacing/>
        <w:rPr>
          <w:bCs/>
        </w:rPr>
      </w:pPr>
    </w:p>
    <w:p w:rsidR="00AB1D8C" w:rsidRPr="00AB1D8C" w:rsidRDefault="00AB1D8C" w:rsidP="00564809">
      <w:pPr>
        <w:spacing w:after="120"/>
        <w:ind w:left="720"/>
        <w:contextualSpacing/>
        <w:rPr>
          <w:bCs/>
        </w:rPr>
      </w:pPr>
      <w:r w:rsidRPr="00AB1D8C">
        <w:rPr>
          <w:bCs/>
        </w:rPr>
        <w:t xml:space="preserve">Where </w:t>
      </w:r>
      <w:r>
        <w:rPr>
          <w:bCs/>
        </w:rPr>
        <w:t>appropriate</w:t>
      </w:r>
      <w:r w:rsidRPr="00AB1D8C">
        <w:rPr>
          <w:bCs/>
        </w:rPr>
        <w:t>, this could also reflect their views</w:t>
      </w:r>
      <w:r w:rsidR="002357B9">
        <w:rPr>
          <w:bCs/>
        </w:rPr>
        <w:t xml:space="preserve"> or</w:t>
      </w:r>
      <w:r w:rsidRPr="00AB1D8C">
        <w:rPr>
          <w:bCs/>
        </w:rPr>
        <w:t xml:space="preserve"> interest</w:t>
      </w:r>
      <w:r w:rsidR="00AD05D9">
        <w:rPr>
          <w:bCs/>
        </w:rPr>
        <w:t>s</w:t>
      </w:r>
      <w:r w:rsidR="002357B9">
        <w:rPr>
          <w:bCs/>
        </w:rPr>
        <w:t>.</w:t>
      </w:r>
      <w:r w:rsidR="00564809">
        <w:rPr>
          <w:bCs/>
        </w:rPr>
        <w:t xml:space="preserve"> These shorter term outcomes should be seen as stepping stones that will enable the child or young person to achieve their long</w:t>
      </w:r>
      <w:r w:rsidR="002357B9">
        <w:rPr>
          <w:bCs/>
        </w:rPr>
        <w:t>er</w:t>
      </w:r>
      <w:r w:rsidR="00564809">
        <w:rPr>
          <w:bCs/>
        </w:rPr>
        <w:t xml:space="preserve"> term outcomes.</w:t>
      </w:r>
    </w:p>
    <w:p w:rsidR="00564809" w:rsidRDefault="00564809" w:rsidP="00564809">
      <w:pPr>
        <w:spacing w:after="120"/>
        <w:ind w:firstLine="720"/>
        <w:contextualSpacing/>
        <w:rPr>
          <w:bCs/>
        </w:rPr>
      </w:pPr>
    </w:p>
    <w:p w:rsidR="00AB1D8C" w:rsidRDefault="00AB1D8C" w:rsidP="00564809">
      <w:pPr>
        <w:spacing w:after="120"/>
        <w:ind w:left="720"/>
        <w:contextualSpacing/>
        <w:rPr>
          <w:bCs/>
        </w:rPr>
      </w:pPr>
      <w:r>
        <w:rPr>
          <w:bCs/>
        </w:rPr>
        <w:t xml:space="preserve">Ensure </w:t>
      </w:r>
      <w:r w:rsidRPr="00AB1D8C">
        <w:rPr>
          <w:bCs/>
        </w:rPr>
        <w:t>th</w:t>
      </w:r>
      <w:r>
        <w:rPr>
          <w:bCs/>
        </w:rPr>
        <w:t xml:space="preserve">at </w:t>
      </w:r>
      <w:r w:rsidR="00564809">
        <w:rPr>
          <w:bCs/>
        </w:rPr>
        <w:t>outcomes</w:t>
      </w:r>
      <w:r>
        <w:rPr>
          <w:bCs/>
        </w:rPr>
        <w:t xml:space="preserve"> </w:t>
      </w:r>
      <w:r w:rsidRPr="00AB1D8C">
        <w:rPr>
          <w:bCs/>
        </w:rPr>
        <w:t>are written in terms that are meaningful for the child or young person (</w:t>
      </w:r>
      <w:proofErr w:type="spellStart"/>
      <w:r w:rsidRPr="00AB1D8C">
        <w:rPr>
          <w:bCs/>
        </w:rPr>
        <w:t>ie</w:t>
      </w:r>
      <w:proofErr w:type="spellEnd"/>
      <w:r w:rsidRPr="00AB1D8C">
        <w:rPr>
          <w:bCs/>
        </w:rPr>
        <w:t>, simple, concrete, person centred)</w:t>
      </w:r>
      <w:r w:rsidR="00564809">
        <w:rPr>
          <w:bCs/>
        </w:rPr>
        <w:t xml:space="preserve"> and</w:t>
      </w:r>
      <w:r w:rsidR="0080079D">
        <w:rPr>
          <w:bCs/>
        </w:rPr>
        <w:t>,</w:t>
      </w:r>
      <w:r w:rsidR="00564809">
        <w:rPr>
          <w:bCs/>
        </w:rPr>
        <w:t xml:space="preserve"> </w:t>
      </w:r>
      <w:r w:rsidR="0080079D">
        <w:rPr>
          <w:bCs/>
        </w:rPr>
        <w:t xml:space="preserve">while aspirational, that </w:t>
      </w:r>
      <w:r w:rsidR="00564809">
        <w:rPr>
          <w:bCs/>
        </w:rPr>
        <w:t xml:space="preserve">they are </w:t>
      </w:r>
      <w:r w:rsidRPr="00AB1D8C">
        <w:rPr>
          <w:bCs/>
        </w:rPr>
        <w:t xml:space="preserve">they are </w:t>
      </w:r>
      <w:r w:rsidR="0080079D">
        <w:rPr>
          <w:bCs/>
        </w:rPr>
        <w:t xml:space="preserve">also </w:t>
      </w:r>
      <w:r w:rsidRPr="00AB1D8C">
        <w:rPr>
          <w:bCs/>
        </w:rPr>
        <w:t>realistic</w:t>
      </w:r>
      <w:r w:rsidR="0080079D">
        <w:rPr>
          <w:bCs/>
        </w:rPr>
        <w:t xml:space="preserve"> and</w:t>
      </w:r>
      <w:r w:rsidRPr="00AB1D8C">
        <w:rPr>
          <w:bCs/>
        </w:rPr>
        <w:t xml:space="preserve"> achievable</w:t>
      </w:r>
      <w:r w:rsidR="0080079D">
        <w:rPr>
          <w:bCs/>
        </w:rPr>
        <w:t>.</w:t>
      </w:r>
      <w:r w:rsidR="00564809">
        <w:rPr>
          <w:bCs/>
        </w:rPr>
        <w:t xml:space="preserve"> </w:t>
      </w:r>
      <w:r w:rsidRPr="00AB1D8C">
        <w:rPr>
          <w:bCs/>
        </w:rPr>
        <w:t xml:space="preserve"> </w:t>
      </w:r>
    </w:p>
    <w:p w:rsidR="00AB1D8C" w:rsidRPr="00AB1D8C" w:rsidRDefault="00AB1D8C" w:rsidP="00AB1D8C">
      <w:pPr>
        <w:spacing w:after="0"/>
        <w:ind w:left="720"/>
        <w:contextualSpacing/>
        <w:rPr>
          <w:bCs/>
        </w:rPr>
      </w:pPr>
    </w:p>
    <w:p w:rsidR="003D080D" w:rsidRDefault="003D080D" w:rsidP="000C19CB">
      <w:pPr>
        <w:spacing w:after="0"/>
        <w:ind w:left="720"/>
        <w:rPr>
          <w:rFonts w:eastAsia="Times New Roman" w:cs="Times New Roman"/>
        </w:rPr>
      </w:pPr>
      <w:r>
        <w:rPr>
          <w:rFonts w:eastAsia="Times New Roman" w:cs="Times New Roman"/>
        </w:rPr>
        <w:t>Please phrase outcomes using the following format:</w:t>
      </w:r>
    </w:p>
    <w:p w:rsidR="003D080D" w:rsidRDefault="003D080D" w:rsidP="000C19CB">
      <w:pPr>
        <w:spacing w:after="0"/>
        <w:ind w:left="720"/>
        <w:rPr>
          <w:rFonts w:eastAsia="Times New Roman" w:cs="Times New Roman"/>
        </w:rPr>
      </w:pPr>
    </w:p>
    <w:p w:rsidR="003D080D" w:rsidRPr="00340708" w:rsidRDefault="003D080D" w:rsidP="000C19CB">
      <w:pPr>
        <w:spacing w:after="0"/>
        <w:ind w:left="720"/>
        <w:rPr>
          <w:rFonts w:eastAsia="Times New Roman" w:cs="Times New Roman"/>
          <w:i/>
        </w:rPr>
      </w:pPr>
      <w:r w:rsidRPr="00340708">
        <w:rPr>
          <w:rFonts w:eastAsia="Times New Roman" w:cs="Times New Roman"/>
          <w:i/>
        </w:rPr>
        <w:t>By the end of KEY STAGE/PHASE, NAME will be able to:</w:t>
      </w:r>
    </w:p>
    <w:p w:rsidR="003D080D" w:rsidRPr="00340708" w:rsidRDefault="003D080D" w:rsidP="000C19CB">
      <w:pPr>
        <w:spacing w:after="0"/>
        <w:ind w:left="720"/>
        <w:rPr>
          <w:rFonts w:eastAsia="Times New Roman" w:cs="Times New Roman"/>
          <w:i/>
        </w:rPr>
      </w:pPr>
    </w:p>
    <w:p w:rsidR="003D080D" w:rsidRDefault="00340708" w:rsidP="000C19CB">
      <w:pPr>
        <w:spacing w:after="0"/>
        <w:ind w:left="720"/>
        <w:rPr>
          <w:rFonts w:eastAsia="Times New Roman" w:cs="Times New Roman"/>
          <w:i/>
        </w:rPr>
      </w:pPr>
      <w:r w:rsidRPr="00340708">
        <w:rPr>
          <w:rFonts w:eastAsia="Times New Roman" w:cs="Times New Roman"/>
          <w:i/>
        </w:rPr>
        <w:t>List of outcomes</w:t>
      </w:r>
      <w:r w:rsidR="00AD05D9">
        <w:rPr>
          <w:rFonts w:eastAsia="Times New Roman" w:cs="Times New Roman"/>
          <w:i/>
        </w:rPr>
        <w:t xml:space="preserve"> (</w:t>
      </w:r>
      <w:proofErr w:type="spellStart"/>
      <w:r w:rsidR="00AD05D9">
        <w:rPr>
          <w:rFonts w:eastAsia="Times New Roman" w:cs="Times New Roman"/>
          <w:i/>
        </w:rPr>
        <w:t>ie</w:t>
      </w:r>
      <w:proofErr w:type="spellEnd"/>
      <w:r w:rsidR="00AD05D9">
        <w:rPr>
          <w:rFonts w:eastAsia="Times New Roman" w:cs="Times New Roman"/>
          <w:i/>
        </w:rPr>
        <w:t>, observable behaviours)</w:t>
      </w:r>
    </w:p>
    <w:p w:rsidR="00340708" w:rsidRPr="00340708" w:rsidRDefault="00340708" w:rsidP="000C19CB">
      <w:pPr>
        <w:spacing w:after="0"/>
        <w:ind w:left="720"/>
        <w:rPr>
          <w:rFonts w:eastAsia="Times New Roman" w:cs="Times New Roman"/>
          <w:i/>
        </w:rPr>
      </w:pPr>
    </w:p>
    <w:p w:rsidR="00340708" w:rsidRDefault="00E078C7" w:rsidP="000C19CB">
      <w:pPr>
        <w:spacing w:after="0"/>
        <w:ind w:left="720"/>
        <w:rPr>
          <w:rFonts w:eastAsia="Times New Roman" w:cs="Times New Roman"/>
        </w:rPr>
      </w:pPr>
      <w:r>
        <w:rPr>
          <w:rFonts w:eastAsia="Times New Roman" w:cs="Times New Roman"/>
        </w:rPr>
        <w:t xml:space="preserve">Please place outcomes </w:t>
      </w:r>
      <w:r w:rsidRPr="00E078C7">
        <w:rPr>
          <w:rFonts w:eastAsia="Times New Roman" w:cs="Times New Roman"/>
        </w:rPr>
        <w:t xml:space="preserve">in order </w:t>
      </w:r>
      <w:r>
        <w:rPr>
          <w:rFonts w:eastAsia="Times New Roman" w:cs="Times New Roman"/>
        </w:rPr>
        <w:t>of</w:t>
      </w:r>
      <w:r w:rsidRPr="00E078C7">
        <w:rPr>
          <w:rFonts w:eastAsia="Times New Roman" w:cs="Times New Roman"/>
        </w:rPr>
        <w:t xml:space="preserve"> </w:t>
      </w:r>
      <w:r>
        <w:rPr>
          <w:rFonts w:eastAsia="Times New Roman" w:cs="Times New Roman"/>
        </w:rPr>
        <w:t xml:space="preserve">the </w:t>
      </w:r>
      <w:r w:rsidRPr="00E078C7">
        <w:rPr>
          <w:rFonts w:eastAsia="Times New Roman" w:cs="Times New Roman"/>
        </w:rPr>
        <w:t>main or primary area</w:t>
      </w:r>
      <w:r>
        <w:rPr>
          <w:rFonts w:eastAsia="Times New Roman" w:cs="Times New Roman"/>
        </w:rPr>
        <w:t>s</w:t>
      </w:r>
      <w:r w:rsidRPr="00E078C7">
        <w:rPr>
          <w:rFonts w:eastAsia="Times New Roman" w:cs="Times New Roman"/>
        </w:rPr>
        <w:t xml:space="preserve"> of need first</w:t>
      </w:r>
      <w:r>
        <w:rPr>
          <w:rFonts w:eastAsia="Times New Roman" w:cs="Times New Roman"/>
        </w:rPr>
        <w:t>.</w:t>
      </w:r>
    </w:p>
    <w:p w:rsidR="00E078C7" w:rsidRDefault="00E078C7" w:rsidP="000C19CB">
      <w:pPr>
        <w:spacing w:after="0"/>
        <w:ind w:left="720"/>
        <w:rPr>
          <w:rFonts w:eastAsia="Times New Roman" w:cs="Times New Roman"/>
        </w:rPr>
      </w:pPr>
    </w:p>
    <w:p w:rsidR="000C19CB" w:rsidRPr="00AD05D9" w:rsidRDefault="003D080D" w:rsidP="000C19CB">
      <w:pPr>
        <w:spacing w:after="0"/>
        <w:rPr>
          <w:rFonts w:eastAsia="Times New Roman" w:cs="Times New Roman"/>
          <w:b/>
        </w:rPr>
      </w:pPr>
      <w:r w:rsidRPr="00AD05D9">
        <w:rPr>
          <w:rFonts w:eastAsia="Times New Roman" w:cs="Times New Roman"/>
          <w:b/>
        </w:rPr>
        <w:t>5.</w:t>
      </w:r>
      <w:r w:rsidR="000C19CB" w:rsidRPr="00AD05D9">
        <w:rPr>
          <w:rFonts w:eastAsia="Times New Roman" w:cs="Times New Roman"/>
          <w:b/>
        </w:rPr>
        <w:tab/>
        <w:t xml:space="preserve">The special educational provision required by the child or young person </w:t>
      </w:r>
    </w:p>
    <w:p w:rsidR="000C19CB" w:rsidRPr="00B41CF2" w:rsidRDefault="000C19CB" w:rsidP="000C19CB">
      <w:pPr>
        <w:spacing w:after="0"/>
        <w:ind w:firstLine="648"/>
        <w:rPr>
          <w:rFonts w:eastAsia="Times New Roman" w:cs="Times New Roman"/>
          <w:b/>
        </w:rPr>
      </w:pPr>
    </w:p>
    <w:p w:rsidR="00AD05D9" w:rsidRPr="00B41CF2" w:rsidRDefault="00AD05D9" w:rsidP="00AD05D9">
      <w:pPr>
        <w:ind w:left="720"/>
        <w:rPr>
          <w:rFonts w:eastAsia="Calibri"/>
          <w:color w:val="000000"/>
        </w:rPr>
      </w:pPr>
      <w:r w:rsidRPr="00B41CF2">
        <w:rPr>
          <w:rFonts w:eastAsia="Calibri"/>
          <w:color w:val="000000"/>
        </w:rPr>
        <w:t>This section should describe the special education provision (</w:t>
      </w:r>
      <w:proofErr w:type="spellStart"/>
      <w:r w:rsidRPr="00B41CF2">
        <w:rPr>
          <w:rFonts w:eastAsia="Calibri"/>
          <w:color w:val="000000"/>
        </w:rPr>
        <w:t>ie</w:t>
      </w:r>
      <w:proofErr w:type="spellEnd"/>
      <w:r w:rsidRPr="00B41CF2">
        <w:rPr>
          <w:rFonts w:eastAsia="Calibri"/>
          <w:color w:val="000000"/>
        </w:rPr>
        <w:t xml:space="preserve">, the arrangements that are required to meet the identified special educational needs). There should be a special educational provision for each identified special educational need and its related outcome.  It should also be clear how the provision will enable each outcome to be achieved. Recommendations for provision should include planning for transition. </w:t>
      </w:r>
    </w:p>
    <w:p w:rsidR="003E3D9F" w:rsidRPr="003E3D9F" w:rsidRDefault="003E3D9F" w:rsidP="003E3D9F">
      <w:pPr>
        <w:ind w:left="720"/>
        <w:rPr>
          <w:rFonts w:eastAsia="Calibri"/>
          <w:color w:val="000000"/>
        </w:rPr>
      </w:pPr>
      <w:r w:rsidRPr="003E3D9F">
        <w:rPr>
          <w:rFonts w:eastAsia="Calibri"/>
          <w:color w:val="000000"/>
        </w:rPr>
        <w:t>Each provision should be described with sufficient specificity to enable this to be quantified (</w:t>
      </w:r>
      <w:proofErr w:type="spellStart"/>
      <w:r w:rsidRPr="003E3D9F">
        <w:rPr>
          <w:rFonts w:eastAsia="Calibri"/>
          <w:color w:val="000000"/>
        </w:rPr>
        <w:t>ie</w:t>
      </w:r>
      <w:proofErr w:type="spellEnd"/>
      <w:r w:rsidRPr="003E3D9F">
        <w:rPr>
          <w:rFonts w:eastAsia="Calibri"/>
          <w:color w:val="000000"/>
        </w:rPr>
        <w:t xml:space="preserve">, what, for how long/often, individual or group, by whom, </w:t>
      </w:r>
      <w:proofErr w:type="spellStart"/>
      <w:r w:rsidRPr="003E3D9F">
        <w:rPr>
          <w:rFonts w:eastAsia="Calibri"/>
          <w:color w:val="000000"/>
        </w:rPr>
        <w:t>etc</w:t>
      </w:r>
      <w:proofErr w:type="spellEnd"/>
      <w:r w:rsidRPr="003E3D9F">
        <w:rPr>
          <w:rFonts w:eastAsia="Calibri"/>
          <w:color w:val="000000"/>
        </w:rPr>
        <w:t>). Please also identify the level of staffing expertise that is required. For example:</w:t>
      </w:r>
    </w:p>
    <w:p w:rsidR="003E3D9F" w:rsidRPr="003E3D9F" w:rsidRDefault="003E3D9F" w:rsidP="003E3D9F">
      <w:pPr>
        <w:ind w:left="720"/>
        <w:rPr>
          <w:rFonts w:eastAsia="Calibri"/>
          <w:color w:val="000000"/>
        </w:rPr>
      </w:pPr>
      <w:r w:rsidRPr="003E3D9F">
        <w:rPr>
          <w:rFonts w:eastAsia="Calibri"/>
          <w:color w:val="000000"/>
        </w:rPr>
        <w:t>‘John will require a</w:t>
      </w:r>
      <w:r>
        <w:rPr>
          <w:rFonts w:eastAsia="Calibri"/>
          <w:color w:val="000000"/>
        </w:rPr>
        <w:t>n individual</w:t>
      </w:r>
      <w:r w:rsidRPr="003E3D9F">
        <w:rPr>
          <w:rFonts w:eastAsia="Calibri"/>
          <w:color w:val="000000"/>
        </w:rPr>
        <w:t xml:space="preserve"> meet and greet arrangement on a daily basis at the beginning of the school day to ensure that he is emotionally settled and ready for learning. This may take no more than 5 to 10 minutes. On other occasions, this may require up to 30 minutes. This should be undertaken by a Teaching Assistant who has been trained to work with children with social, emotional and mental health difficulties.’</w:t>
      </w:r>
    </w:p>
    <w:p w:rsidR="003E3D9F" w:rsidRPr="003E3D9F" w:rsidRDefault="003E3D9F" w:rsidP="003E3D9F">
      <w:pPr>
        <w:ind w:left="720"/>
        <w:rPr>
          <w:rFonts w:eastAsia="Calibri"/>
          <w:color w:val="000000"/>
        </w:rPr>
      </w:pPr>
      <w:r w:rsidRPr="003E3D9F">
        <w:rPr>
          <w:rFonts w:eastAsia="Calibri"/>
          <w:color w:val="000000"/>
        </w:rPr>
        <w:t>It is inappropriate to recommend specific commercial programmes or interventions except where these are referred to as examples of the type of provision that is required (</w:t>
      </w:r>
      <w:proofErr w:type="spellStart"/>
      <w:r w:rsidRPr="003E3D9F">
        <w:rPr>
          <w:rFonts w:eastAsia="Calibri"/>
          <w:color w:val="000000"/>
        </w:rPr>
        <w:t>ie</w:t>
      </w:r>
      <w:proofErr w:type="spellEnd"/>
      <w:r w:rsidRPr="003E3D9F">
        <w:rPr>
          <w:rFonts w:eastAsia="Calibri"/>
          <w:color w:val="000000"/>
        </w:rPr>
        <w:t xml:space="preserve">, ‘such as…’). </w:t>
      </w:r>
    </w:p>
    <w:p w:rsidR="00E078C7" w:rsidRPr="00E078C7" w:rsidRDefault="00E078C7" w:rsidP="00AD05D9">
      <w:pPr>
        <w:ind w:left="720"/>
        <w:rPr>
          <w:rFonts w:eastAsia="Calibri"/>
          <w:color w:val="000000"/>
        </w:rPr>
      </w:pPr>
      <w:r w:rsidRPr="00E078C7">
        <w:rPr>
          <w:rFonts w:eastAsia="Calibri"/>
          <w:color w:val="000000"/>
        </w:rPr>
        <w:t>Please describe</w:t>
      </w:r>
      <w:r>
        <w:rPr>
          <w:rFonts w:eastAsia="Calibri"/>
          <w:color w:val="000000"/>
        </w:rPr>
        <w:t xml:space="preserve"> special educational provision under the following headings:</w:t>
      </w:r>
    </w:p>
    <w:p w:rsidR="00AD05D9" w:rsidRPr="00E078C7" w:rsidRDefault="00AD05D9" w:rsidP="00AD05D9">
      <w:pPr>
        <w:ind w:left="720"/>
        <w:rPr>
          <w:rFonts w:eastAsia="Calibri"/>
          <w:color w:val="000000"/>
          <w:u w:val="single"/>
        </w:rPr>
      </w:pPr>
      <w:r w:rsidRPr="00E078C7">
        <w:rPr>
          <w:rFonts w:eastAsia="Calibri"/>
          <w:color w:val="000000"/>
          <w:u w:val="single"/>
        </w:rPr>
        <w:t xml:space="preserve">Curriculum arrangements </w:t>
      </w:r>
    </w:p>
    <w:p w:rsidR="00AD05D9" w:rsidRPr="00AD05D9" w:rsidRDefault="00AD05D9" w:rsidP="00AD05D9">
      <w:pPr>
        <w:ind w:left="720"/>
        <w:rPr>
          <w:rFonts w:eastAsia="Calibri"/>
          <w:color w:val="000000"/>
        </w:rPr>
      </w:pPr>
      <w:r w:rsidRPr="00AD05D9">
        <w:rPr>
          <w:rFonts w:eastAsia="Calibri"/>
          <w:color w:val="000000"/>
        </w:rPr>
        <w:t>For example:</w:t>
      </w:r>
    </w:p>
    <w:p w:rsidR="00AD05D9" w:rsidRPr="00AD05D9" w:rsidRDefault="00AD05D9" w:rsidP="002723BA">
      <w:pPr>
        <w:numPr>
          <w:ilvl w:val="0"/>
          <w:numId w:val="9"/>
        </w:numPr>
        <w:ind w:left="1276" w:hanging="425"/>
        <w:rPr>
          <w:rFonts w:eastAsia="Calibri"/>
          <w:color w:val="000000"/>
        </w:rPr>
      </w:pPr>
      <w:r w:rsidRPr="00AD05D9">
        <w:rPr>
          <w:rFonts w:eastAsia="Calibri"/>
          <w:color w:val="000000"/>
        </w:rPr>
        <w:t>Curriculum features including access arrangements/differentiation</w:t>
      </w:r>
    </w:p>
    <w:p w:rsidR="00AD05D9" w:rsidRPr="00AD05D9" w:rsidRDefault="00AD05D9" w:rsidP="002723BA">
      <w:pPr>
        <w:numPr>
          <w:ilvl w:val="0"/>
          <w:numId w:val="9"/>
        </w:numPr>
        <w:ind w:left="1276" w:hanging="425"/>
        <w:rPr>
          <w:rFonts w:eastAsia="Calibri"/>
          <w:color w:val="000000"/>
        </w:rPr>
      </w:pPr>
      <w:r w:rsidRPr="00AD05D9">
        <w:rPr>
          <w:rFonts w:eastAsia="Calibri"/>
          <w:color w:val="000000"/>
        </w:rPr>
        <w:t>Any modifications or exclusions from the National Curriculum and/or exam access arrangements</w:t>
      </w:r>
    </w:p>
    <w:p w:rsidR="00AD05D9" w:rsidRPr="00E078C7" w:rsidRDefault="00AD05D9" w:rsidP="00AD05D9">
      <w:pPr>
        <w:ind w:left="720"/>
        <w:rPr>
          <w:rFonts w:eastAsia="Calibri"/>
          <w:color w:val="000000"/>
          <w:u w:val="single"/>
        </w:rPr>
      </w:pPr>
      <w:r w:rsidRPr="00E078C7">
        <w:rPr>
          <w:rFonts w:eastAsia="Calibri"/>
          <w:color w:val="000000"/>
          <w:u w:val="single"/>
        </w:rPr>
        <w:t>Teaching approaches and strategies</w:t>
      </w:r>
    </w:p>
    <w:p w:rsidR="00AD05D9" w:rsidRPr="00AD05D9" w:rsidRDefault="00AD05D9" w:rsidP="00AD05D9">
      <w:pPr>
        <w:ind w:left="720"/>
        <w:rPr>
          <w:rFonts w:eastAsia="Calibri"/>
          <w:color w:val="000000"/>
        </w:rPr>
      </w:pPr>
      <w:r w:rsidRPr="00AD05D9">
        <w:rPr>
          <w:rFonts w:eastAsia="Calibri"/>
          <w:color w:val="000000"/>
        </w:rPr>
        <w:t>For example:</w:t>
      </w:r>
    </w:p>
    <w:p w:rsidR="00AD05D9" w:rsidRPr="00AD05D9" w:rsidRDefault="00AD05D9" w:rsidP="002723BA">
      <w:pPr>
        <w:numPr>
          <w:ilvl w:val="0"/>
          <w:numId w:val="13"/>
        </w:numPr>
        <w:ind w:left="1276" w:hanging="425"/>
        <w:rPr>
          <w:rFonts w:eastAsia="Calibri"/>
          <w:color w:val="000000"/>
        </w:rPr>
      </w:pPr>
      <w:r w:rsidRPr="00AD05D9">
        <w:rPr>
          <w:rFonts w:eastAsia="Calibri"/>
          <w:color w:val="000000"/>
        </w:rPr>
        <w:t>Cueing and reinforcing children’s listening/attention</w:t>
      </w:r>
    </w:p>
    <w:p w:rsidR="00AD05D9" w:rsidRPr="00AD05D9" w:rsidRDefault="00AD05D9" w:rsidP="002723BA">
      <w:pPr>
        <w:numPr>
          <w:ilvl w:val="0"/>
          <w:numId w:val="13"/>
        </w:numPr>
        <w:ind w:left="1276" w:hanging="425"/>
        <w:rPr>
          <w:rFonts w:eastAsia="Calibri"/>
          <w:color w:val="000000"/>
        </w:rPr>
      </w:pPr>
      <w:r w:rsidRPr="00AD05D9">
        <w:rPr>
          <w:rFonts w:eastAsia="Calibri"/>
          <w:color w:val="000000"/>
        </w:rPr>
        <w:t>Breaking learning tasks down into small steps</w:t>
      </w:r>
    </w:p>
    <w:p w:rsidR="00AD05D9" w:rsidRPr="00AD05D9" w:rsidRDefault="00AD05D9" w:rsidP="002723BA">
      <w:pPr>
        <w:numPr>
          <w:ilvl w:val="0"/>
          <w:numId w:val="13"/>
        </w:numPr>
        <w:ind w:left="1276" w:hanging="425"/>
        <w:rPr>
          <w:rFonts w:eastAsia="Calibri"/>
          <w:color w:val="000000"/>
        </w:rPr>
      </w:pPr>
      <w:r w:rsidRPr="00AD05D9">
        <w:rPr>
          <w:rFonts w:eastAsia="Calibri"/>
          <w:color w:val="000000"/>
        </w:rPr>
        <w:lastRenderedPageBreak/>
        <w:t xml:space="preserve">Visual cues to support understanding including the use of objects, pictures, signs, symbols, models and demonstrations, </w:t>
      </w:r>
      <w:proofErr w:type="spellStart"/>
      <w:r w:rsidRPr="00AD05D9">
        <w:rPr>
          <w:rFonts w:eastAsia="Calibri"/>
          <w:color w:val="000000"/>
        </w:rPr>
        <w:t>etc</w:t>
      </w:r>
      <w:proofErr w:type="spellEnd"/>
    </w:p>
    <w:p w:rsidR="00AD05D9" w:rsidRPr="00AD05D9" w:rsidRDefault="00AD05D9" w:rsidP="002723BA">
      <w:pPr>
        <w:numPr>
          <w:ilvl w:val="0"/>
          <w:numId w:val="12"/>
        </w:numPr>
        <w:ind w:left="1276" w:hanging="425"/>
        <w:rPr>
          <w:rFonts w:eastAsia="Calibri"/>
          <w:color w:val="000000"/>
        </w:rPr>
      </w:pPr>
      <w:r w:rsidRPr="00AD05D9">
        <w:rPr>
          <w:rFonts w:eastAsia="Calibri"/>
          <w:color w:val="000000"/>
        </w:rPr>
        <w:t xml:space="preserve">Checking understanding and reinforcing as required through repetition, rephrasing, explaining &amp; demonstration </w:t>
      </w:r>
    </w:p>
    <w:p w:rsidR="00AD05D9" w:rsidRPr="00AD05D9" w:rsidRDefault="00AD05D9" w:rsidP="002723BA">
      <w:pPr>
        <w:numPr>
          <w:ilvl w:val="0"/>
          <w:numId w:val="12"/>
        </w:numPr>
        <w:ind w:left="1276" w:hanging="425"/>
        <w:rPr>
          <w:rFonts w:eastAsia="Calibri"/>
          <w:color w:val="000000"/>
        </w:rPr>
      </w:pPr>
      <w:r w:rsidRPr="00AD05D9">
        <w:rPr>
          <w:rFonts w:eastAsia="Calibri"/>
          <w:color w:val="000000"/>
        </w:rPr>
        <w:t>Modelling, prompting and reinforcing children’s positive behaviour and interaction</w:t>
      </w:r>
    </w:p>
    <w:p w:rsidR="00AD05D9" w:rsidRPr="00E078C7" w:rsidRDefault="00AD05D9" w:rsidP="00AD05D9">
      <w:pPr>
        <w:ind w:left="720"/>
        <w:rPr>
          <w:rFonts w:eastAsia="Calibri"/>
          <w:color w:val="000000"/>
          <w:u w:val="single"/>
        </w:rPr>
      </w:pPr>
      <w:r w:rsidRPr="00E078C7">
        <w:rPr>
          <w:rFonts w:eastAsia="Calibri"/>
          <w:color w:val="000000"/>
          <w:u w:val="single"/>
        </w:rPr>
        <w:t xml:space="preserve">Specific programmes and activities </w:t>
      </w:r>
    </w:p>
    <w:p w:rsidR="00AD05D9" w:rsidRPr="00AD05D9" w:rsidRDefault="00AD05D9" w:rsidP="00AD05D9">
      <w:pPr>
        <w:ind w:left="720"/>
        <w:rPr>
          <w:rFonts w:eastAsia="Calibri"/>
          <w:color w:val="000000"/>
        </w:rPr>
      </w:pPr>
      <w:r w:rsidRPr="00AD05D9">
        <w:rPr>
          <w:rFonts w:eastAsia="Calibri"/>
          <w:color w:val="000000"/>
        </w:rPr>
        <w:t>For example:</w:t>
      </w:r>
    </w:p>
    <w:p w:rsidR="00AD05D9" w:rsidRPr="00AD05D9" w:rsidRDefault="00AD05D9" w:rsidP="002723BA">
      <w:pPr>
        <w:numPr>
          <w:ilvl w:val="0"/>
          <w:numId w:val="10"/>
        </w:numPr>
        <w:ind w:left="1276" w:hanging="425"/>
        <w:rPr>
          <w:rFonts w:eastAsia="Calibri"/>
          <w:color w:val="000000"/>
        </w:rPr>
      </w:pPr>
      <w:r w:rsidRPr="00AD05D9">
        <w:rPr>
          <w:rFonts w:eastAsia="Calibri"/>
          <w:color w:val="000000"/>
        </w:rPr>
        <w:t>Literacy and/or numeracy programmes</w:t>
      </w:r>
    </w:p>
    <w:p w:rsidR="00AD05D9" w:rsidRPr="00AD05D9" w:rsidRDefault="00AD05D9" w:rsidP="002723BA">
      <w:pPr>
        <w:numPr>
          <w:ilvl w:val="0"/>
          <w:numId w:val="10"/>
        </w:numPr>
        <w:ind w:left="1276" w:hanging="425"/>
        <w:rPr>
          <w:rFonts w:eastAsia="Calibri"/>
          <w:color w:val="000000"/>
        </w:rPr>
      </w:pPr>
      <w:r w:rsidRPr="00AD05D9">
        <w:rPr>
          <w:rFonts w:eastAsia="Calibri"/>
          <w:color w:val="000000"/>
        </w:rPr>
        <w:t>Speech an</w:t>
      </w:r>
      <w:bookmarkStart w:id="0" w:name="_GoBack"/>
      <w:bookmarkEnd w:id="0"/>
      <w:r w:rsidRPr="00AD05D9">
        <w:rPr>
          <w:rFonts w:eastAsia="Calibri"/>
          <w:color w:val="000000"/>
        </w:rPr>
        <w:t xml:space="preserve">d language/occupational therapy programmes </w:t>
      </w:r>
    </w:p>
    <w:p w:rsidR="00AD05D9" w:rsidRPr="00AD05D9" w:rsidRDefault="00AD05D9" w:rsidP="002723BA">
      <w:pPr>
        <w:numPr>
          <w:ilvl w:val="0"/>
          <w:numId w:val="10"/>
        </w:numPr>
        <w:ind w:left="1276" w:hanging="425"/>
        <w:rPr>
          <w:rFonts w:eastAsia="Calibri"/>
          <w:color w:val="000000"/>
        </w:rPr>
      </w:pPr>
      <w:r w:rsidRPr="00AD05D9">
        <w:rPr>
          <w:rFonts w:eastAsia="Calibri"/>
          <w:color w:val="000000"/>
        </w:rPr>
        <w:t>Social and/or emotional skills programmes</w:t>
      </w:r>
    </w:p>
    <w:p w:rsidR="00AD05D9" w:rsidRPr="00AD05D9" w:rsidRDefault="00AD05D9" w:rsidP="002723BA">
      <w:pPr>
        <w:numPr>
          <w:ilvl w:val="0"/>
          <w:numId w:val="10"/>
        </w:numPr>
        <w:ind w:left="1276" w:hanging="425"/>
        <w:rPr>
          <w:rFonts w:eastAsia="Calibri"/>
          <w:color w:val="000000"/>
        </w:rPr>
      </w:pPr>
      <w:r w:rsidRPr="00AD05D9">
        <w:rPr>
          <w:rFonts w:eastAsia="Calibri"/>
          <w:color w:val="000000"/>
        </w:rPr>
        <w:t>Meeting and greet arrangements</w:t>
      </w:r>
    </w:p>
    <w:p w:rsidR="00AD05D9" w:rsidRPr="00AD05D9" w:rsidRDefault="00AD05D9" w:rsidP="002723BA">
      <w:pPr>
        <w:numPr>
          <w:ilvl w:val="0"/>
          <w:numId w:val="10"/>
        </w:numPr>
        <w:ind w:left="1276" w:hanging="425"/>
        <w:rPr>
          <w:rFonts w:eastAsia="Calibri"/>
          <w:color w:val="000000"/>
        </w:rPr>
      </w:pPr>
      <w:r w:rsidRPr="00AD05D9">
        <w:rPr>
          <w:rFonts w:eastAsia="Calibri"/>
          <w:color w:val="000000"/>
        </w:rPr>
        <w:t>Structured activities for break and lunch times</w:t>
      </w:r>
    </w:p>
    <w:p w:rsidR="00AD05D9" w:rsidRPr="00AD05D9" w:rsidRDefault="00AD05D9" w:rsidP="002723BA">
      <w:pPr>
        <w:numPr>
          <w:ilvl w:val="0"/>
          <w:numId w:val="10"/>
        </w:numPr>
        <w:ind w:left="1276" w:hanging="425"/>
        <w:rPr>
          <w:rFonts w:eastAsia="Calibri"/>
          <w:color w:val="000000"/>
        </w:rPr>
      </w:pPr>
      <w:r w:rsidRPr="00AD05D9">
        <w:rPr>
          <w:rFonts w:eastAsia="Calibri"/>
          <w:color w:val="000000"/>
        </w:rPr>
        <w:t>Pastoral care and/or mentoring arrangements</w:t>
      </w:r>
    </w:p>
    <w:p w:rsidR="00AD05D9" w:rsidRPr="00AD05D9" w:rsidRDefault="00AD05D9" w:rsidP="00AD05D9">
      <w:pPr>
        <w:ind w:left="720"/>
        <w:rPr>
          <w:rFonts w:eastAsia="Calibri"/>
          <w:color w:val="000000"/>
        </w:rPr>
      </w:pPr>
      <w:r w:rsidRPr="00AD05D9">
        <w:rPr>
          <w:rFonts w:eastAsia="Calibri"/>
          <w:color w:val="000000"/>
        </w:rPr>
        <w:t>Do not refer to specific commercial programmes or interventions except where these are referred to as examples of the type of provision that is required (</w:t>
      </w:r>
      <w:proofErr w:type="spellStart"/>
      <w:r w:rsidRPr="00AD05D9">
        <w:rPr>
          <w:rFonts w:eastAsia="Calibri"/>
          <w:color w:val="000000"/>
        </w:rPr>
        <w:t>ie</w:t>
      </w:r>
      <w:proofErr w:type="spellEnd"/>
      <w:r w:rsidRPr="00AD05D9">
        <w:rPr>
          <w:rFonts w:eastAsia="Calibri"/>
          <w:color w:val="000000"/>
        </w:rPr>
        <w:t>, ‘such as…’).</w:t>
      </w:r>
    </w:p>
    <w:p w:rsidR="00AD05D9" w:rsidRPr="00E078C7" w:rsidRDefault="00AD05D9" w:rsidP="00AD05D9">
      <w:pPr>
        <w:ind w:left="720"/>
        <w:rPr>
          <w:rFonts w:eastAsia="Calibri"/>
          <w:color w:val="000000"/>
          <w:u w:val="single"/>
        </w:rPr>
      </w:pPr>
      <w:r w:rsidRPr="00E078C7">
        <w:rPr>
          <w:rFonts w:eastAsia="Calibri"/>
          <w:color w:val="000000"/>
          <w:u w:val="single"/>
        </w:rPr>
        <w:t>Specialist facilities, materials and/or equipment</w:t>
      </w:r>
    </w:p>
    <w:p w:rsidR="003E3D9F" w:rsidRPr="003E3D9F" w:rsidRDefault="003E3D9F" w:rsidP="003E3D9F">
      <w:pPr>
        <w:ind w:left="720"/>
        <w:rPr>
          <w:rFonts w:eastAsia="Calibri"/>
          <w:color w:val="000000"/>
        </w:rPr>
      </w:pPr>
      <w:r w:rsidRPr="003E3D9F">
        <w:rPr>
          <w:rFonts w:eastAsia="Calibri"/>
          <w:color w:val="000000"/>
        </w:rPr>
        <w:t>Facilities that can only be provided in a special school, for example:</w:t>
      </w:r>
    </w:p>
    <w:p w:rsidR="003E3D9F" w:rsidRPr="003E3D9F" w:rsidRDefault="003E3D9F" w:rsidP="003E3D9F">
      <w:pPr>
        <w:numPr>
          <w:ilvl w:val="0"/>
          <w:numId w:val="16"/>
        </w:numPr>
        <w:ind w:left="1276" w:hanging="425"/>
        <w:rPr>
          <w:rFonts w:eastAsia="Calibri"/>
          <w:color w:val="000000"/>
        </w:rPr>
      </w:pPr>
      <w:r w:rsidRPr="003E3D9F">
        <w:rPr>
          <w:rFonts w:eastAsia="Calibri"/>
          <w:color w:val="000000"/>
        </w:rPr>
        <w:t>Small classes</w:t>
      </w:r>
    </w:p>
    <w:p w:rsidR="003E3D9F" w:rsidRPr="003E3D9F" w:rsidRDefault="003E3D9F" w:rsidP="003E3D9F">
      <w:pPr>
        <w:numPr>
          <w:ilvl w:val="0"/>
          <w:numId w:val="16"/>
        </w:numPr>
        <w:ind w:left="1276" w:hanging="425"/>
        <w:rPr>
          <w:rFonts w:eastAsia="Calibri"/>
          <w:color w:val="000000"/>
        </w:rPr>
      </w:pPr>
      <w:r w:rsidRPr="003E3D9F">
        <w:rPr>
          <w:rFonts w:eastAsia="Calibri"/>
          <w:color w:val="000000"/>
        </w:rPr>
        <w:t>Special school teaching expertise</w:t>
      </w:r>
    </w:p>
    <w:p w:rsidR="003E3D9F" w:rsidRPr="003E3D9F" w:rsidRDefault="003E3D9F" w:rsidP="003E3D9F">
      <w:pPr>
        <w:numPr>
          <w:ilvl w:val="0"/>
          <w:numId w:val="16"/>
        </w:numPr>
        <w:ind w:left="1276" w:hanging="425"/>
        <w:rPr>
          <w:rFonts w:eastAsia="Calibri"/>
          <w:color w:val="000000"/>
        </w:rPr>
      </w:pPr>
      <w:r w:rsidRPr="003E3D9F">
        <w:rPr>
          <w:rFonts w:eastAsia="Calibri"/>
          <w:color w:val="000000"/>
        </w:rPr>
        <w:t xml:space="preserve">Structured school day, </w:t>
      </w:r>
      <w:proofErr w:type="spellStart"/>
      <w:r w:rsidRPr="003E3D9F">
        <w:rPr>
          <w:rFonts w:eastAsia="Calibri"/>
          <w:color w:val="000000"/>
        </w:rPr>
        <w:t>etc</w:t>
      </w:r>
      <w:proofErr w:type="spellEnd"/>
    </w:p>
    <w:p w:rsidR="003E3D9F" w:rsidRPr="003E3D9F" w:rsidRDefault="003E3D9F" w:rsidP="003E3D9F">
      <w:pPr>
        <w:ind w:left="720"/>
        <w:rPr>
          <w:rFonts w:eastAsia="Calibri"/>
          <w:color w:val="000000"/>
        </w:rPr>
      </w:pPr>
      <w:r w:rsidRPr="003E3D9F">
        <w:rPr>
          <w:rFonts w:eastAsia="Calibri"/>
          <w:color w:val="000000"/>
        </w:rPr>
        <w:t xml:space="preserve">Facilities can be provided in an enhanced or resourced mainstream school, </w:t>
      </w:r>
      <w:r>
        <w:rPr>
          <w:rFonts w:eastAsia="Calibri"/>
          <w:color w:val="000000"/>
        </w:rPr>
        <w:t>for example</w:t>
      </w:r>
      <w:r w:rsidRPr="003E3D9F">
        <w:rPr>
          <w:rFonts w:eastAsia="Calibri"/>
          <w:color w:val="000000"/>
        </w:rPr>
        <w:t>:</w:t>
      </w:r>
    </w:p>
    <w:p w:rsidR="00AD05D9" w:rsidRPr="00AD05D9" w:rsidRDefault="00AD05D9" w:rsidP="00AD05D9">
      <w:pPr>
        <w:ind w:left="720"/>
        <w:rPr>
          <w:rFonts w:eastAsia="Calibri"/>
          <w:color w:val="000000"/>
        </w:rPr>
      </w:pPr>
      <w:r w:rsidRPr="00AD05D9">
        <w:rPr>
          <w:rFonts w:eastAsia="Calibri"/>
          <w:color w:val="000000"/>
        </w:rPr>
        <w:t>For example:</w:t>
      </w:r>
    </w:p>
    <w:p w:rsidR="00AD05D9" w:rsidRPr="00AD05D9" w:rsidRDefault="00AD05D9" w:rsidP="002723BA">
      <w:pPr>
        <w:numPr>
          <w:ilvl w:val="0"/>
          <w:numId w:val="14"/>
        </w:numPr>
        <w:ind w:left="1276" w:hanging="425"/>
        <w:rPr>
          <w:rFonts w:eastAsia="Calibri"/>
          <w:color w:val="000000"/>
        </w:rPr>
      </w:pPr>
      <w:r w:rsidRPr="00AD05D9">
        <w:rPr>
          <w:rFonts w:eastAsia="Calibri"/>
          <w:color w:val="000000"/>
        </w:rPr>
        <w:t xml:space="preserve">Provision of accessible toilets, ramps, height adjustable furniture, grab bars, door handles, </w:t>
      </w:r>
      <w:proofErr w:type="spellStart"/>
      <w:r w:rsidRPr="00AD05D9">
        <w:rPr>
          <w:rFonts w:eastAsia="Calibri"/>
          <w:color w:val="000000"/>
        </w:rPr>
        <w:t>etc</w:t>
      </w:r>
      <w:proofErr w:type="spellEnd"/>
      <w:r w:rsidRPr="00AD05D9">
        <w:rPr>
          <w:rFonts w:eastAsia="Calibri"/>
          <w:color w:val="000000"/>
        </w:rPr>
        <w:t xml:space="preserve"> </w:t>
      </w:r>
    </w:p>
    <w:p w:rsidR="00AD05D9" w:rsidRPr="00AD05D9" w:rsidRDefault="00AD05D9" w:rsidP="002723BA">
      <w:pPr>
        <w:numPr>
          <w:ilvl w:val="0"/>
          <w:numId w:val="14"/>
        </w:numPr>
        <w:ind w:left="1276" w:hanging="425"/>
        <w:rPr>
          <w:rFonts w:eastAsia="Calibri"/>
          <w:color w:val="000000"/>
        </w:rPr>
      </w:pPr>
      <w:r w:rsidRPr="00AD05D9">
        <w:rPr>
          <w:rFonts w:eastAsia="Calibri"/>
          <w:color w:val="000000"/>
        </w:rPr>
        <w:t>Sensory room</w:t>
      </w:r>
    </w:p>
    <w:p w:rsidR="00AD05D9" w:rsidRPr="00AD05D9" w:rsidRDefault="00AD05D9" w:rsidP="002723BA">
      <w:pPr>
        <w:numPr>
          <w:ilvl w:val="0"/>
          <w:numId w:val="14"/>
        </w:numPr>
        <w:ind w:left="1276" w:hanging="425"/>
        <w:rPr>
          <w:rFonts w:eastAsia="Calibri"/>
          <w:color w:val="000000"/>
        </w:rPr>
      </w:pPr>
      <w:r w:rsidRPr="00AD05D9">
        <w:rPr>
          <w:rFonts w:eastAsia="Calibri"/>
          <w:color w:val="000000"/>
        </w:rPr>
        <w:t>Communication aid/specialist ICT</w:t>
      </w:r>
    </w:p>
    <w:p w:rsidR="00AD05D9" w:rsidRPr="00AD05D9" w:rsidRDefault="00AD05D9" w:rsidP="002723BA">
      <w:pPr>
        <w:numPr>
          <w:ilvl w:val="0"/>
          <w:numId w:val="14"/>
        </w:numPr>
        <w:ind w:left="1276" w:hanging="425"/>
        <w:rPr>
          <w:rFonts w:eastAsia="Calibri"/>
          <w:color w:val="000000"/>
        </w:rPr>
      </w:pPr>
      <w:r w:rsidRPr="00AD05D9">
        <w:rPr>
          <w:rFonts w:eastAsia="Calibri"/>
          <w:color w:val="000000"/>
        </w:rPr>
        <w:lastRenderedPageBreak/>
        <w:t xml:space="preserve">Good room acoustics to reduce background noise </w:t>
      </w:r>
    </w:p>
    <w:p w:rsidR="00AD05D9" w:rsidRPr="00AD05D9" w:rsidRDefault="00AD05D9" w:rsidP="002723BA">
      <w:pPr>
        <w:numPr>
          <w:ilvl w:val="0"/>
          <w:numId w:val="14"/>
        </w:numPr>
        <w:ind w:left="1276" w:hanging="425"/>
        <w:rPr>
          <w:rFonts w:eastAsia="Calibri"/>
          <w:color w:val="000000"/>
        </w:rPr>
      </w:pPr>
      <w:r w:rsidRPr="00AD05D9">
        <w:rPr>
          <w:rFonts w:eastAsia="Calibri"/>
          <w:color w:val="000000"/>
        </w:rPr>
        <w:t xml:space="preserve">Radio microphone </w:t>
      </w:r>
    </w:p>
    <w:p w:rsidR="00AD05D9" w:rsidRPr="00AD05D9" w:rsidRDefault="00AD05D9" w:rsidP="002723BA">
      <w:pPr>
        <w:numPr>
          <w:ilvl w:val="0"/>
          <w:numId w:val="14"/>
        </w:numPr>
        <w:ind w:left="1276" w:hanging="425"/>
        <w:rPr>
          <w:rFonts w:eastAsia="Calibri"/>
          <w:color w:val="000000"/>
        </w:rPr>
      </w:pPr>
      <w:r w:rsidRPr="00AD05D9">
        <w:rPr>
          <w:rFonts w:eastAsia="Calibri"/>
          <w:color w:val="000000"/>
        </w:rPr>
        <w:t xml:space="preserve">Provision of accessible learning materials in terms of readability, density of text, size and choice of font, layout, overlays, coloured paper, enlarged illustrations, </w:t>
      </w:r>
      <w:proofErr w:type="spellStart"/>
      <w:r w:rsidRPr="00AD05D9">
        <w:rPr>
          <w:rFonts w:eastAsia="Calibri"/>
          <w:color w:val="000000"/>
        </w:rPr>
        <w:t>etc</w:t>
      </w:r>
      <w:proofErr w:type="spellEnd"/>
    </w:p>
    <w:p w:rsidR="00AD05D9" w:rsidRPr="00E078C7" w:rsidRDefault="00AD05D9" w:rsidP="00AD05D9">
      <w:pPr>
        <w:ind w:left="720"/>
        <w:rPr>
          <w:rFonts w:eastAsia="Calibri"/>
          <w:color w:val="000000"/>
          <w:u w:val="single"/>
        </w:rPr>
      </w:pPr>
      <w:r w:rsidRPr="00E078C7">
        <w:rPr>
          <w:rFonts w:eastAsia="Calibri"/>
          <w:color w:val="000000"/>
          <w:u w:val="single"/>
        </w:rPr>
        <w:t xml:space="preserve">Support from other agencies </w:t>
      </w:r>
    </w:p>
    <w:p w:rsidR="00AD05D9" w:rsidRPr="00AD05D9" w:rsidRDefault="00AD05D9" w:rsidP="00AD05D9">
      <w:pPr>
        <w:ind w:left="720"/>
        <w:rPr>
          <w:rFonts w:eastAsia="Calibri"/>
          <w:color w:val="000000"/>
        </w:rPr>
      </w:pPr>
      <w:r w:rsidRPr="00AD05D9">
        <w:rPr>
          <w:rFonts w:eastAsia="Calibri"/>
          <w:color w:val="000000"/>
        </w:rPr>
        <w:t>For example:</w:t>
      </w:r>
    </w:p>
    <w:p w:rsidR="00AD05D9" w:rsidRPr="00AD05D9" w:rsidRDefault="00AD05D9" w:rsidP="002723BA">
      <w:pPr>
        <w:numPr>
          <w:ilvl w:val="0"/>
          <w:numId w:val="11"/>
        </w:numPr>
        <w:ind w:left="1276" w:hanging="425"/>
        <w:rPr>
          <w:rFonts w:eastAsia="Calibri"/>
          <w:color w:val="000000"/>
        </w:rPr>
      </w:pPr>
      <w:r w:rsidRPr="00AD05D9">
        <w:rPr>
          <w:rFonts w:eastAsia="Calibri"/>
          <w:color w:val="000000"/>
        </w:rPr>
        <w:t>Advice/training/support from…….</w:t>
      </w:r>
    </w:p>
    <w:p w:rsidR="00AD05D9" w:rsidRPr="00E078C7" w:rsidRDefault="00AD05D9" w:rsidP="00AD05D9">
      <w:pPr>
        <w:ind w:left="720"/>
        <w:rPr>
          <w:rFonts w:eastAsia="Calibri"/>
          <w:color w:val="000000"/>
          <w:u w:val="single"/>
        </w:rPr>
      </w:pPr>
      <w:r w:rsidRPr="00E078C7">
        <w:rPr>
          <w:rFonts w:eastAsia="Calibri"/>
          <w:color w:val="000000"/>
          <w:u w:val="single"/>
        </w:rPr>
        <w:t>Support from the family and/or community</w:t>
      </w:r>
    </w:p>
    <w:p w:rsidR="00AD05D9" w:rsidRPr="00AD05D9" w:rsidRDefault="00AD05D9" w:rsidP="00AD05D9">
      <w:pPr>
        <w:ind w:left="720"/>
        <w:rPr>
          <w:rFonts w:eastAsia="Calibri"/>
          <w:color w:val="000000"/>
        </w:rPr>
      </w:pPr>
      <w:r w:rsidRPr="00AD05D9">
        <w:rPr>
          <w:rFonts w:eastAsia="Calibri"/>
          <w:color w:val="000000"/>
        </w:rPr>
        <w:t>For example:</w:t>
      </w:r>
    </w:p>
    <w:p w:rsidR="00AD05D9" w:rsidRPr="00AD05D9" w:rsidRDefault="00AD05D9" w:rsidP="002723BA">
      <w:pPr>
        <w:numPr>
          <w:ilvl w:val="0"/>
          <w:numId w:val="11"/>
        </w:numPr>
        <w:ind w:left="1276"/>
        <w:rPr>
          <w:rFonts w:eastAsia="Calibri"/>
          <w:color w:val="000000"/>
        </w:rPr>
      </w:pPr>
      <w:r w:rsidRPr="00AD05D9">
        <w:rPr>
          <w:rFonts w:eastAsia="Calibri"/>
          <w:color w:val="000000"/>
        </w:rPr>
        <w:t xml:space="preserve">Home/school liaison  </w:t>
      </w:r>
    </w:p>
    <w:p w:rsidR="00AD05D9" w:rsidRPr="00AD05D9" w:rsidRDefault="00AD05D9" w:rsidP="002723BA">
      <w:pPr>
        <w:numPr>
          <w:ilvl w:val="0"/>
          <w:numId w:val="11"/>
        </w:numPr>
        <w:ind w:left="1276"/>
        <w:rPr>
          <w:rFonts w:eastAsia="Calibri"/>
          <w:color w:val="000000"/>
        </w:rPr>
      </w:pPr>
      <w:r w:rsidRPr="00AD05D9">
        <w:rPr>
          <w:rFonts w:eastAsia="Calibri"/>
          <w:color w:val="000000"/>
        </w:rPr>
        <w:t>Learning activities undertaken at home</w:t>
      </w:r>
    </w:p>
    <w:p w:rsidR="00AD05D9" w:rsidRPr="00E078C7" w:rsidRDefault="00AD05D9" w:rsidP="00AD05D9">
      <w:pPr>
        <w:ind w:left="720"/>
        <w:rPr>
          <w:rFonts w:eastAsia="Calibri"/>
          <w:color w:val="000000"/>
          <w:u w:val="single"/>
        </w:rPr>
      </w:pPr>
      <w:r w:rsidRPr="00E078C7">
        <w:rPr>
          <w:rFonts w:eastAsia="Calibri"/>
          <w:color w:val="000000"/>
          <w:u w:val="single"/>
        </w:rPr>
        <w:t>Review and monitoring requirements</w:t>
      </w:r>
    </w:p>
    <w:p w:rsidR="00AD05D9" w:rsidRPr="00AD05D9" w:rsidRDefault="00AD05D9" w:rsidP="00AD05D9">
      <w:pPr>
        <w:ind w:left="720"/>
        <w:rPr>
          <w:rFonts w:eastAsia="Calibri"/>
          <w:color w:val="000000"/>
        </w:rPr>
      </w:pPr>
      <w:r w:rsidRPr="00AD05D9">
        <w:rPr>
          <w:rFonts w:eastAsia="Calibri"/>
          <w:color w:val="000000"/>
        </w:rPr>
        <w:t>For example:</w:t>
      </w:r>
    </w:p>
    <w:p w:rsidR="00AD05D9" w:rsidRPr="00AD05D9" w:rsidRDefault="00AD05D9" w:rsidP="002723BA">
      <w:pPr>
        <w:numPr>
          <w:ilvl w:val="0"/>
          <w:numId w:val="15"/>
        </w:numPr>
        <w:ind w:left="1276" w:hanging="425"/>
        <w:rPr>
          <w:rFonts w:eastAsia="Calibri"/>
          <w:color w:val="000000"/>
        </w:rPr>
      </w:pPr>
      <w:r w:rsidRPr="00AD05D9">
        <w:rPr>
          <w:rFonts w:eastAsia="Calibri"/>
          <w:color w:val="000000"/>
        </w:rPr>
        <w:t>Individual educational plan</w:t>
      </w:r>
    </w:p>
    <w:p w:rsidR="00AD05D9" w:rsidRPr="00AD05D9" w:rsidRDefault="00AD05D9" w:rsidP="002723BA">
      <w:pPr>
        <w:numPr>
          <w:ilvl w:val="0"/>
          <w:numId w:val="15"/>
        </w:numPr>
        <w:ind w:left="1276" w:hanging="425"/>
        <w:rPr>
          <w:rFonts w:eastAsia="Calibri"/>
          <w:color w:val="000000"/>
        </w:rPr>
      </w:pPr>
      <w:r w:rsidRPr="00AD05D9">
        <w:rPr>
          <w:rFonts w:eastAsia="Calibri"/>
          <w:color w:val="000000"/>
        </w:rPr>
        <w:t>arrangements to monitor and review</w:t>
      </w:r>
    </w:p>
    <w:p w:rsidR="00AD05D9" w:rsidRPr="002723BA" w:rsidRDefault="002723BA" w:rsidP="000C19CB">
      <w:pPr>
        <w:ind w:left="720"/>
        <w:rPr>
          <w:rFonts w:eastAsia="Calibri"/>
          <w:color w:val="000000"/>
          <w:u w:val="single"/>
        </w:rPr>
      </w:pPr>
      <w:r w:rsidRPr="002723BA">
        <w:rPr>
          <w:rFonts w:eastAsia="Calibri"/>
          <w:color w:val="000000"/>
          <w:u w:val="single"/>
        </w:rPr>
        <w:t>SEND Transport</w:t>
      </w:r>
    </w:p>
    <w:p w:rsidR="005B60D9" w:rsidRDefault="005B60D9" w:rsidP="005B60D9">
      <w:pPr>
        <w:ind w:left="720"/>
        <w:rPr>
          <w:rFonts w:eastAsia="Calibri"/>
          <w:color w:val="000000"/>
        </w:rPr>
      </w:pPr>
      <w:r>
        <w:rPr>
          <w:rFonts w:eastAsia="Calibri"/>
          <w:color w:val="000000"/>
        </w:rPr>
        <w:t xml:space="preserve">This section </w:t>
      </w:r>
      <w:r w:rsidR="002723BA">
        <w:rPr>
          <w:rFonts w:eastAsia="Calibri"/>
          <w:color w:val="000000"/>
        </w:rPr>
        <w:t>should</w:t>
      </w:r>
      <w:r>
        <w:rPr>
          <w:rFonts w:eastAsia="Calibri"/>
          <w:color w:val="000000"/>
        </w:rPr>
        <w:t xml:space="preserve"> include recommendations for SEND transport where this is required due to SEND needs (see below).</w:t>
      </w:r>
    </w:p>
    <w:p w:rsidR="0055718F" w:rsidRDefault="0055718F" w:rsidP="0055718F">
      <w:pPr>
        <w:ind w:left="720"/>
        <w:rPr>
          <w:rFonts w:eastAsia="Calibri"/>
          <w:color w:val="000000"/>
        </w:rPr>
      </w:pPr>
      <w:r>
        <w:rPr>
          <w:rFonts w:eastAsia="Calibri"/>
          <w:color w:val="000000"/>
        </w:rPr>
        <w:t xml:space="preserve">Children or young people with SEND will receive SEND transport where they live further than the statutory distance from their school (statutory distance is defined as 2 miles for a child </w:t>
      </w:r>
      <w:proofErr w:type="gramStart"/>
      <w:r>
        <w:rPr>
          <w:rFonts w:eastAsia="Calibri"/>
          <w:color w:val="000000"/>
        </w:rPr>
        <w:t>under</w:t>
      </w:r>
      <w:proofErr w:type="gramEnd"/>
      <w:r>
        <w:rPr>
          <w:rFonts w:eastAsia="Calibri"/>
          <w:color w:val="000000"/>
        </w:rPr>
        <w:t xml:space="preserve"> 8 years of age and 3 miles for a child aged 8 and older). Some children or young people with SEND who live </w:t>
      </w:r>
      <w:r>
        <w:rPr>
          <w:rFonts w:eastAsia="Calibri"/>
          <w:color w:val="000000"/>
          <w:u w:val="single"/>
        </w:rPr>
        <w:t>within the statutory distance</w:t>
      </w:r>
      <w:r>
        <w:rPr>
          <w:rFonts w:eastAsia="Calibri"/>
          <w:color w:val="000000"/>
        </w:rPr>
        <w:t xml:space="preserve"> from their school will receive SEND transport based on SEND needs, </w:t>
      </w:r>
      <w:proofErr w:type="spellStart"/>
      <w:r>
        <w:rPr>
          <w:rFonts w:eastAsia="Calibri"/>
          <w:color w:val="000000"/>
        </w:rPr>
        <w:t>ie</w:t>
      </w:r>
      <w:proofErr w:type="spellEnd"/>
      <w:r>
        <w:rPr>
          <w:rFonts w:eastAsia="Calibri"/>
          <w:color w:val="000000"/>
        </w:rPr>
        <w:t>:</w:t>
      </w:r>
    </w:p>
    <w:p w:rsidR="0055718F" w:rsidRDefault="0055718F" w:rsidP="0055718F">
      <w:pPr>
        <w:pStyle w:val="ListParagraph"/>
        <w:numPr>
          <w:ilvl w:val="0"/>
          <w:numId w:val="3"/>
        </w:numPr>
        <w:rPr>
          <w:rFonts w:eastAsia="Calibri"/>
          <w:color w:val="000000"/>
        </w:rPr>
      </w:pPr>
      <w:r>
        <w:rPr>
          <w:rFonts w:eastAsia="Calibri"/>
          <w:color w:val="000000"/>
        </w:rPr>
        <w:t>Long term severely restricted independent mobility due to physical disability or a medical condition resulting in severe persistent pain and/or extreme fatigue</w:t>
      </w:r>
    </w:p>
    <w:p w:rsidR="0055718F" w:rsidRDefault="0055718F" w:rsidP="0055718F">
      <w:pPr>
        <w:pStyle w:val="ListParagraph"/>
        <w:numPr>
          <w:ilvl w:val="0"/>
          <w:numId w:val="3"/>
        </w:numPr>
        <w:rPr>
          <w:rFonts w:eastAsia="Calibri"/>
          <w:color w:val="000000"/>
        </w:rPr>
      </w:pPr>
      <w:r>
        <w:rPr>
          <w:rFonts w:eastAsia="Calibri"/>
          <w:color w:val="000000"/>
        </w:rPr>
        <w:t>Long term restricted mobility due to a medical condition resulting in serious persistent health and safety risks</w:t>
      </w:r>
    </w:p>
    <w:p w:rsidR="0055718F" w:rsidRDefault="0055718F" w:rsidP="0055718F">
      <w:pPr>
        <w:pStyle w:val="ListParagraph"/>
        <w:numPr>
          <w:ilvl w:val="0"/>
          <w:numId w:val="3"/>
        </w:numPr>
        <w:rPr>
          <w:rFonts w:eastAsia="Calibri"/>
          <w:color w:val="000000"/>
        </w:rPr>
      </w:pPr>
      <w:r>
        <w:rPr>
          <w:rFonts w:eastAsia="Calibri"/>
          <w:color w:val="000000"/>
        </w:rPr>
        <w:t>Impairment resulting in severely restricted oral communication</w:t>
      </w:r>
    </w:p>
    <w:p w:rsidR="0055718F" w:rsidRDefault="0055718F" w:rsidP="0055718F">
      <w:pPr>
        <w:pStyle w:val="ListParagraph"/>
        <w:numPr>
          <w:ilvl w:val="0"/>
          <w:numId w:val="3"/>
        </w:numPr>
        <w:rPr>
          <w:rFonts w:eastAsia="Calibri"/>
          <w:color w:val="000000"/>
        </w:rPr>
      </w:pPr>
      <w:r>
        <w:rPr>
          <w:rFonts w:eastAsia="Calibri"/>
          <w:color w:val="000000"/>
        </w:rPr>
        <w:t xml:space="preserve">Severely restricted mobility due to a sensory impairment </w:t>
      </w:r>
    </w:p>
    <w:p w:rsidR="0055718F" w:rsidRDefault="0055718F" w:rsidP="0055718F">
      <w:pPr>
        <w:pStyle w:val="ListParagraph"/>
        <w:numPr>
          <w:ilvl w:val="0"/>
          <w:numId w:val="3"/>
        </w:numPr>
        <w:rPr>
          <w:rFonts w:eastAsia="Calibri"/>
          <w:color w:val="000000"/>
        </w:rPr>
      </w:pPr>
      <w:r>
        <w:rPr>
          <w:rFonts w:eastAsia="Calibri"/>
          <w:color w:val="000000"/>
        </w:rPr>
        <w:lastRenderedPageBreak/>
        <w:t xml:space="preserve">Cognitive abilities within the range associated with severe learning difficulties </w:t>
      </w:r>
    </w:p>
    <w:p w:rsidR="0055718F" w:rsidRDefault="0055718F" w:rsidP="0055718F">
      <w:pPr>
        <w:pStyle w:val="ListParagraph"/>
        <w:numPr>
          <w:ilvl w:val="0"/>
          <w:numId w:val="3"/>
        </w:numPr>
        <w:rPr>
          <w:rFonts w:eastAsia="Calibri"/>
          <w:color w:val="000000"/>
        </w:rPr>
      </w:pPr>
      <w:r>
        <w:rPr>
          <w:rFonts w:eastAsia="Calibri"/>
          <w:color w:val="000000"/>
        </w:rPr>
        <w:t>Severe behavioural emotional and/or social difficulties in comparison with other children of their age</w:t>
      </w:r>
    </w:p>
    <w:p w:rsidR="00714FA8" w:rsidRDefault="0055718F" w:rsidP="00C61758">
      <w:pPr>
        <w:ind w:left="720"/>
      </w:pPr>
      <w:r>
        <w:rPr>
          <w:rFonts w:eastAsia="Calibri"/>
          <w:color w:val="000000"/>
        </w:rPr>
        <w:t>(Please refer to Leicester City’s Home to School Transport Policy for children with SEN/Disability/Mobility Needs March 2010 for further information).</w:t>
      </w:r>
    </w:p>
    <w:sectPr w:rsidR="00714FA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9C3" w:rsidRDefault="00DE29C3" w:rsidP="0055718F">
      <w:pPr>
        <w:spacing w:after="0" w:line="240" w:lineRule="auto"/>
      </w:pPr>
      <w:r>
        <w:separator/>
      </w:r>
    </w:p>
  </w:endnote>
  <w:endnote w:type="continuationSeparator" w:id="0">
    <w:p w:rsidR="00DE29C3" w:rsidRDefault="00DE29C3" w:rsidP="00557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8F" w:rsidRPr="0055718F" w:rsidRDefault="0055718F">
    <w:pPr>
      <w:pStyle w:val="Footer"/>
      <w:jc w:val="center"/>
      <w:rPr>
        <w:sz w:val="20"/>
        <w:szCs w:val="20"/>
      </w:rPr>
    </w:pPr>
    <w:r w:rsidRPr="0055718F">
      <w:rPr>
        <w:sz w:val="20"/>
        <w:szCs w:val="20"/>
      </w:rPr>
      <w:t xml:space="preserve">Page </w:t>
    </w:r>
    <w:sdt>
      <w:sdtPr>
        <w:rPr>
          <w:sz w:val="20"/>
          <w:szCs w:val="20"/>
        </w:rPr>
        <w:id w:val="955904551"/>
        <w:docPartObj>
          <w:docPartGallery w:val="Page Numbers (Bottom of Page)"/>
          <w:docPartUnique/>
        </w:docPartObj>
      </w:sdtPr>
      <w:sdtEndPr>
        <w:rPr>
          <w:noProof/>
        </w:rPr>
      </w:sdtEndPr>
      <w:sdtContent>
        <w:r w:rsidRPr="0055718F">
          <w:rPr>
            <w:sz w:val="20"/>
            <w:szCs w:val="20"/>
          </w:rPr>
          <w:fldChar w:fldCharType="begin"/>
        </w:r>
        <w:r w:rsidRPr="0055718F">
          <w:rPr>
            <w:sz w:val="20"/>
            <w:szCs w:val="20"/>
          </w:rPr>
          <w:instrText xml:space="preserve"> PAGE   \* MERGEFORMAT </w:instrText>
        </w:r>
        <w:r w:rsidRPr="0055718F">
          <w:rPr>
            <w:sz w:val="20"/>
            <w:szCs w:val="20"/>
          </w:rPr>
          <w:fldChar w:fldCharType="separate"/>
        </w:r>
        <w:r w:rsidR="003E3D9F">
          <w:rPr>
            <w:noProof/>
            <w:sz w:val="20"/>
            <w:szCs w:val="20"/>
          </w:rPr>
          <w:t>5</w:t>
        </w:r>
        <w:r w:rsidRPr="0055718F">
          <w:rPr>
            <w:noProof/>
            <w:sz w:val="20"/>
            <w:szCs w:val="20"/>
          </w:rPr>
          <w:fldChar w:fldCharType="end"/>
        </w:r>
      </w:sdtContent>
    </w:sdt>
  </w:p>
  <w:p w:rsidR="0055718F" w:rsidRDefault="00557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9C3" w:rsidRDefault="00DE29C3" w:rsidP="0055718F">
      <w:pPr>
        <w:spacing w:after="0" w:line="240" w:lineRule="auto"/>
      </w:pPr>
      <w:r>
        <w:separator/>
      </w:r>
    </w:p>
  </w:footnote>
  <w:footnote w:type="continuationSeparator" w:id="0">
    <w:p w:rsidR="00DE29C3" w:rsidRDefault="00DE29C3" w:rsidP="005571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60A6B"/>
    <w:multiLevelType w:val="hybridMultilevel"/>
    <w:tmpl w:val="D53AB972"/>
    <w:lvl w:ilvl="0" w:tplc="759C7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9F4322"/>
    <w:multiLevelType w:val="hybridMultilevel"/>
    <w:tmpl w:val="85DE3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B25CF8"/>
    <w:multiLevelType w:val="hybridMultilevel"/>
    <w:tmpl w:val="ABCC1E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0E11CC0"/>
    <w:multiLevelType w:val="hybridMultilevel"/>
    <w:tmpl w:val="6ED09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156C53"/>
    <w:multiLevelType w:val="hybridMultilevel"/>
    <w:tmpl w:val="241CC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9F1F5B"/>
    <w:multiLevelType w:val="hybridMultilevel"/>
    <w:tmpl w:val="489C0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AB71A4"/>
    <w:multiLevelType w:val="hybridMultilevel"/>
    <w:tmpl w:val="C3BA4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232BF9"/>
    <w:multiLevelType w:val="hybridMultilevel"/>
    <w:tmpl w:val="C5DC1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8A14AC"/>
    <w:multiLevelType w:val="hybridMultilevel"/>
    <w:tmpl w:val="5C9EB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41F5E72"/>
    <w:multiLevelType w:val="hybridMultilevel"/>
    <w:tmpl w:val="0F0C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4A06A1"/>
    <w:multiLevelType w:val="hybridMultilevel"/>
    <w:tmpl w:val="21B2EC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072A8B"/>
    <w:multiLevelType w:val="hybridMultilevel"/>
    <w:tmpl w:val="9BBE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667A06"/>
    <w:multiLevelType w:val="hybridMultilevel"/>
    <w:tmpl w:val="24424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3C000E"/>
    <w:multiLevelType w:val="hybridMultilevel"/>
    <w:tmpl w:val="68B8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2D4FFF"/>
    <w:multiLevelType w:val="hybridMultilevel"/>
    <w:tmpl w:val="49A82FCA"/>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14"/>
  </w:num>
  <w:num w:numId="2">
    <w:abstractNumId w:val="2"/>
  </w:num>
  <w:num w:numId="3">
    <w:abstractNumId w:val="2"/>
  </w:num>
  <w:num w:numId="4">
    <w:abstractNumId w:val="8"/>
  </w:num>
  <w:num w:numId="5">
    <w:abstractNumId w:val="0"/>
  </w:num>
  <w:num w:numId="6">
    <w:abstractNumId w:val="10"/>
  </w:num>
  <w:num w:numId="7">
    <w:abstractNumId w:val="1"/>
  </w:num>
  <w:num w:numId="8">
    <w:abstractNumId w:val="6"/>
  </w:num>
  <w:num w:numId="9">
    <w:abstractNumId w:val="11"/>
  </w:num>
  <w:num w:numId="10">
    <w:abstractNumId w:val="13"/>
  </w:num>
  <w:num w:numId="11">
    <w:abstractNumId w:val="7"/>
  </w:num>
  <w:num w:numId="12">
    <w:abstractNumId w:val="4"/>
  </w:num>
  <w:num w:numId="13">
    <w:abstractNumId w:val="9"/>
  </w:num>
  <w:num w:numId="14">
    <w:abstractNumId w:val="5"/>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CB"/>
    <w:rsid w:val="000C19CB"/>
    <w:rsid w:val="001C690F"/>
    <w:rsid w:val="002357B9"/>
    <w:rsid w:val="002723BA"/>
    <w:rsid w:val="0027552B"/>
    <w:rsid w:val="002F7FD8"/>
    <w:rsid w:val="00320B05"/>
    <w:rsid w:val="00340708"/>
    <w:rsid w:val="00343C6B"/>
    <w:rsid w:val="00367CEC"/>
    <w:rsid w:val="003D080D"/>
    <w:rsid w:val="003E3D9F"/>
    <w:rsid w:val="004B3064"/>
    <w:rsid w:val="004C70C4"/>
    <w:rsid w:val="004D0F55"/>
    <w:rsid w:val="004F3316"/>
    <w:rsid w:val="0055718F"/>
    <w:rsid w:val="00564809"/>
    <w:rsid w:val="005A177D"/>
    <w:rsid w:val="005B60D9"/>
    <w:rsid w:val="00643C07"/>
    <w:rsid w:val="00714FA8"/>
    <w:rsid w:val="00732328"/>
    <w:rsid w:val="007A06D0"/>
    <w:rsid w:val="0080079D"/>
    <w:rsid w:val="00AB1D8C"/>
    <w:rsid w:val="00AD05D9"/>
    <w:rsid w:val="00C55A2A"/>
    <w:rsid w:val="00C61758"/>
    <w:rsid w:val="00D4259E"/>
    <w:rsid w:val="00DE29C3"/>
    <w:rsid w:val="00DF3318"/>
    <w:rsid w:val="00E078C7"/>
    <w:rsid w:val="00E15128"/>
    <w:rsid w:val="00E87D65"/>
    <w:rsid w:val="00EF3087"/>
    <w:rsid w:val="00F2286C"/>
    <w:rsid w:val="00F96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Cs/>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9CB"/>
    <w:rPr>
      <w:bCs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9CB"/>
    <w:pPr>
      <w:ind w:left="720"/>
      <w:contextualSpacing/>
    </w:pPr>
  </w:style>
  <w:style w:type="paragraph" w:styleId="Header">
    <w:name w:val="header"/>
    <w:basedOn w:val="Normal"/>
    <w:link w:val="HeaderChar"/>
    <w:uiPriority w:val="99"/>
    <w:unhideWhenUsed/>
    <w:rsid w:val="005571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18F"/>
    <w:rPr>
      <w:bCs w:val="0"/>
    </w:rPr>
  </w:style>
  <w:style w:type="paragraph" w:styleId="Footer">
    <w:name w:val="footer"/>
    <w:basedOn w:val="Normal"/>
    <w:link w:val="FooterChar"/>
    <w:uiPriority w:val="99"/>
    <w:unhideWhenUsed/>
    <w:rsid w:val="00557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18F"/>
    <w:rPr>
      <w:bCs w:val="0"/>
    </w:rPr>
  </w:style>
  <w:style w:type="table" w:customStyle="1" w:styleId="TableGrid3">
    <w:name w:val="Table Grid3"/>
    <w:basedOn w:val="TableNormal"/>
    <w:next w:val="TableGrid"/>
    <w:uiPriority w:val="59"/>
    <w:rsid w:val="00343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43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1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758"/>
    <w:rPr>
      <w:rFonts w:ascii="Tahoma" w:hAnsi="Tahoma" w:cs="Tahoma"/>
      <w:bCs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Cs/>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9CB"/>
    <w:rPr>
      <w:bCs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9CB"/>
    <w:pPr>
      <w:ind w:left="720"/>
      <w:contextualSpacing/>
    </w:pPr>
  </w:style>
  <w:style w:type="paragraph" w:styleId="Header">
    <w:name w:val="header"/>
    <w:basedOn w:val="Normal"/>
    <w:link w:val="HeaderChar"/>
    <w:uiPriority w:val="99"/>
    <w:unhideWhenUsed/>
    <w:rsid w:val="005571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18F"/>
    <w:rPr>
      <w:bCs w:val="0"/>
    </w:rPr>
  </w:style>
  <w:style w:type="paragraph" w:styleId="Footer">
    <w:name w:val="footer"/>
    <w:basedOn w:val="Normal"/>
    <w:link w:val="FooterChar"/>
    <w:uiPriority w:val="99"/>
    <w:unhideWhenUsed/>
    <w:rsid w:val="00557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18F"/>
    <w:rPr>
      <w:bCs w:val="0"/>
    </w:rPr>
  </w:style>
  <w:style w:type="table" w:customStyle="1" w:styleId="TableGrid3">
    <w:name w:val="Table Grid3"/>
    <w:basedOn w:val="TableNormal"/>
    <w:next w:val="TableGrid"/>
    <w:uiPriority w:val="59"/>
    <w:rsid w:val="00343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43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1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758"/>
    <w:rPr>
      <w:rFonts w:ascii="Tahoma" w:hAnsi="Tahoma" w:cs="Tahoma"/>
      <w:bC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2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10664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Riddick</dc:creator>
  <cp:lastModifiedBy>Paul Riddick</cp:lastModifiedBy>
  <cp:revision>4</cp:revision>
  <cp:lastPrinted>2015-11-06T11:58:00Z</cp:lastPrinted>
  <dcterms:created xsi:type="dcterms:W3CDTF">2016-08-22T17:17:00Z</dcterms:created>
  <dcterms:modified xsi:type="dcterms:W3CDTF">2016-08-25T11:34:00Z</dcterms:modified>
</cp:coreProperties>
</file>